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1152-2022, promovido por la entidad RHL Hamburger Lloyd Tanker GmbH &amp; Co. KG,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febrero de 2022 la procuradora de los tribunales doña Virginia Rosa Lobo Ruiz, en nombre y representación de la entidad RHL Hamburger Lloyd Tanker GmbH &amp; Co. KG y bajo la dirección del letrado don José Antonio Domínguez Castro, formuló demanda de amparo contra la sentencia núm. 1531-2021, de 20 de diciembre de 2021, dictada por el Pleno de la Sala de lo Contencioso-Administrativo del Tribunal Supremo, resolución objeto del presente recurso de amparo núm. 1152-2022.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12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del Pleno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1152-2022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