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7172-2022, promovido por Acción Comercial Outsourcing,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noviembre de 2022, el procurador de los tribunales don Ramiro Reynolds Martínez, en nombre y representación de Acción Comercial Outsourcing, S.L., y bajo la dirección del letrado don Marco Antonio Rodrigo Ruiz, interpuso demanda de amparo contra providencias de la Sala de lo Contencioso-Administrativo del Tribunal Supremo en recurso de casación 8593-2021.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12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7172-2022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