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683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18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7675-2022, promovido por la entidad Pincasa, S.L.,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noviembre de 2022, el procurador de los tribunales don Fernando Ruíz de Velasco Martínez de Ercilla, en nombre y representación de le entidad Pincasa, S.L., y bajo la dirección del letrado don Ángel de Martín Santiago, formuló demanda de amparo contra auto de 11 de octubre de 2022 dictado por la Sección Primera de la Sala de lo Contencioso-Administrativo del Tribunal Supremo en recurso de queja núm. 497-2022 contra sentencia del Juzgado de lo Contencioso-Administrativo núm. 1 de Madrid, recurso núm. 437-2021.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13 de noviembre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7675-2022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