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30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2800-2023, promovida por la Sección Segunda de la Sala de lo Contencioso-Administrativo de la Audiencia Nacional, en relación con el artículo 3.1, apartados primero y segundo, del Real Decreto-ley 3/2016, de 2 de diciembre, por el que se adoptan medidas en el ámbito tributario dirigidas a la consolidación de las finanzas públicas y otras medidas urgentes en materia social. Han comparecido y presentado alegaciones el abogado del Estado, en la representación que ostenta, y la entidad Lamigraf, S.A., representada por el procurador de los tribunales don Jacobo de Gandarillas Martos y asistida de la letrada doña Laia Colomés Barbarà. Ha intervenido el fiscal general del Estado.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abril de 2023 tuvo entrada en el registro de este tribunal un oficio de la Sección Segunda de la Sala de lo Contencioso-Administrativo de la Audiencia Nacional, al que se acompañaba, junto al testimonio del procedimiento ordinario núm. 727/2019, el auto de 3 de marzo de 2023, por el que se acuerda plantear cuestión de inconstitucionalidad en relación con el art. 3.1, apartados primero y segundo, del Real Decreto-ley 3/2016, de 2 de diciembre, por los que se añade una disposición adicional decimoquinta y se modifica la disposición transitoria decimosexta de la Ley 27/2014, de 27 de noviembre, del impuesto sobre sociedades (en adelante, LIS), por vulneración de los límites materiales en orden a la modificación de elementos esenciales del impuesto sobre sociedades (art. 86.1 CE), y por incidir en la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Lamigraf, S.A., presentó en julio de 2017 la autoliquidación por el impuesto sobre sociedades del ejercicio de 2016, en el que resultó una base imponible de 1 878 896,50 € y una cuota a ingresar de 345 315,19 €, a pesar de que había tenido pérdidas en dicho ejercicio por importe de 144 843,36 €. Esto fue consecuencia de la aplicación del apartado tercero de la disposición transitoria decimosexta LIS (modificada por el precepto cuestionado), que determinó la realización de un ajuste positivo en el resultado contable por importe de 3 193 498,47 €, correspondiente a la reversión del deterioro de valores representativos de participaciones de la recurrente en su filial alemana, Lamigraf GmbH. Por otra parte, al ser su cifra de negocios en 2015 superior a veinte millones de euros, por virtud de lo previsto en la disposición adicional decimoquinta LIS (introducida por el apartado primero del art. 3.1 del Real Decreto-ley 3/2016) se le limitó la compensación de las bases imponibles negativas generadas en ejercicios anteriores (25 212 162 € en los ejercicios 2007 a 2009 y 2011 a 2013) al 50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estando de acuerdo con el resultado de la autoliquidación, que obedecía a correcciones que derivaban de las modificaciones introducidas en la Ley del impuesto sobre sociedades por el art. 3.1 del Real Decreto-ley 3/2016, de 2 de diciembre, presentó ante la administración tributaria solicitud de rectificación de la autoliquidación del impuesto sobre sociedades de 2016 y de devolución de ingresos indebidos, que fue denegada por resolución del inspector regional adjunto de la Unidad de Gestión de Grandes Empresas de Cataluña de 7 de agosto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esta resolución interpuso reclamación económico-administrativa ante el Tribunal Económico-Administrativo Central, y, ante su desestimación presunta, promovió recurso contencioso-administrativo ante la Sala de lo Contencioso-Administrativo de la Audiencia Nacional, que posteriormente extendió a la desestimación expresa de su reclamación de 24 de septiembre de 2020. En la demanda se denunció exclusivamente la inconstitucionalidad del Real Decreto-ley 3/2016, por haber infringido los límites del art. 86.1 CE, ya que se afectaba al deber de contribuir, y porque no concurría el presupuesto de la extraordinaria y urgente necesidad. Además, en cuanto a la reversión automática de los deterioros que fueron fiscalmente deducidos, se sostuvo en la demanda que el Real Decreto-ley 3/2016 incurría en infracción del art. 31.1 CE por vulneración del principio de capacidad económica y no confiscatoriedad, y en infracción del art. 9.3 CE. Por otra parte, adujo que la limitación a la deducción de las bases imponibles negativas vulneraba el principio de igualdad y de justicia tributaria. Por medio de otrosí interesó el planteamiento de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concluso el proceso, y antes de dictar sentencia, la Sección Segunda de la Sala de lo Contencioso-Administrativo de la Audiencia Nacional, por medio de providencia de 19 de diciembre de 2022 (rectificada, en cuanto a un error advertido, por otra de 13 de febrero de 2023), acordó oír a las partes y al Ministerio Fiscal, por plazo común de diez días, sobre la procedencia de plantear cuestión de inconstitucionalidad ante el Tribunal Constitucional, en relación con el Real Decreto-ley 3/2016, de 2 de diciembre. De las modificaciones que introduce el art. 3 del Real Decreto-ley, se centra la duda de constitucionalidad en las contenidas en el apartado tercero de la disposición transitoria decimosexta LIS, sobre la obligación de revertir el deterioro de valores representativos de participaciones en el capital o fondos propios que fueron fiscalmente deducibles (modificado por el art. 3.1, apartado segundo del Real Decreto-ley), y en la disposición adicional decimoquinta LIS (introducida por el art. 3.1, apartado primero del Real Decreto-ley), que establece un nuevo régimen para la compensación de las bases imponibles negativas para empresas con un importe neto de cifra de negocios de más de veinte millones de euros, con modificación de los límites previstos en la Ley del impuesto sobre sociedades, que pasan a ser del 50 por 100 de la base imponible para sociedades con una cifra de negocios de entre veinte y sesenta millones de euros, y del 25 por 100 para sociedades cuya cifra de negocios sea superior a sesenta millones de euros. Las dudas de constitucionalidad que se suscitaban a la Sala se referían, en síntesis, a la posible vulneración de los arts. 9.3, 14, 31.1 y 86.1 CE. Además, se hacía constar que dichas normas resultaban aplicables y determinantes de la resolución del asunto puesto que la temática litigiosa estriba en determinar la procedencia o no de la autoliquidación del impuesto sobre sociedades correspondiente del período impositivo de 2016, que depende de la constitucionalidad del apartado tercero de la disposición transitoria decimosexta LIS (ya que Lamigraf practicó en la autoliquidación de 2016 un ajuste extracontable en su base imponible por la reversión del deterioro de unas participaciones que, en principio, no habrían recuperado valor), y de la constitucionalidad de la disposición adicional decimoquinta LIS, que regula un nuevo régimen para la compensación de bases imponibles negativas para las empresas con una cifra de negocios superior a veinte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de Lamigraf presentó escrito el 19 de enero de 2023, defendiendo la procedencia de plantear la cuestión de inconstitucionalidad. El abogado del Estado, mediante escrito presentado el 20 de enero de 2023, sostuvo que las normas de cuya constitucionalidad se trata no plantean duda alguna de validez. Por su parte, el Ministerio Fiscal, en informe presentado el 3 de febrero de 2023, se limitó a indicar la pertinencia de plantear la cuestión de inconstitucionalidad, sin entrar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3 de marzo de 2023, la Sección Segunda de la Sala de lo Contencioso-Administrativo de la Audiencia Nacional acordó plantear cuestión de inconstitucionalidad en relación con el art. 3.1 del Real Decreto-ley 3/2016, apartados primero y segundo, por vulneración de los límites materiales en orden a la modificación de elementos esenciales del impuesto sobre sociedades (art. 86.1 CE) y por incidir en la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del órgano judicial fundamenta el planteamiento de la cuestión de inconstitucionalidad en las consideraciones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hacer referencia a los antecedentes del caso, incluida la exposición de las pretensiones de la recurrente, el órgano promotor de la cuestión pone de manifiesto que se cumplen los requisitos procesales para plantearla, y acota las dudas de constitucionalidad, excluyendo la mayor parte de las que se plantearon en el trámite de audiencia, para mantener únicamente la relativa a que el nuevo régimen de deterioros y la regulación de la compensación de las bases imponibles negativas para grandes empresas han utilizado indebidamente el vehículo normativo del real decreto-ley, infringiendo el límite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identifica como preceptos legales afectados por la duda de constitucionalidad (i) el art. 3.1.1 del Real Decreto-ley 3/2016, en cuanto añade la disposición adicional decimoquinta LIS, que establece límites a la compensación de bases imponibles negativas aplicables a las empresas en períodos impositivos iniciados a partir del 1 de enero de 2016, centrando la duda de constitucionalidad exclusivamente en el apartado primero de dicha disposición adicional; (ii) el art. 3.1.2 del Real Decreto-ley, en cuanto modifica el apartado tercero de la disposición transitoria decimosexta LIS, en virtud del cual se establece la obligación de integrar en la base imponible los deterioros que hayan sido deducidos en ejercicios anteriores, a razón de una quinta parte por año, durante un plazo de cinco años a partir del 1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el auto efectúa el juicio de aplicabilidad y relevancia, afirmando que la decisión del proceso depende de la validez de las normas con rango de ley que se cuestionan, ya que, si se concluyera que el art. 3.1 del Real Decreto-ley 3/2016, apartados primero y segundo, ha traspasado los límites derivados de los arts. 86.1 y 31.1 CE, quedaría determinado directamente el sentido del fallo del recurso, puesto que las únicas dudas que subsisten para su decisión afectan a la constitucionalidad de las normas anotadas. En tal sentido, indica la Sala que la liquidación del impuesto sobre sociedades correspondiente al ejercicio 2016 presentada por Lamigraf se vio directamente afectada por las medidas introducidas en el Real Decreto-ley 3/2016, y, particularmente, por la modificación de la disposición transitoria decimosexta y por la disposición adicional decimoquinta LIS. Estas modificaciones produjeron el incremento de la base imponible, al ser preciso realizar un ajuste positivo en el resultado contable por importe de 3 193 498,47 € por la reversión del deterioro de las participaciones de la recurrente en su filial alemana Lamigraf GmbH, y, al ser su cifra de negocios superior a veinte millones de euros, la compensación de las bases imponibles negativas quedó limitada en un 50 por 100, a pesar de tener unas bases negativas pendientes de aplicación de 25 212 162 €. Por tanto, la decisión sobre la constitucionalidad de aquellas normas tiene una clara incidencia en la determinación de la base imponible del impuesto sobre sociedades correspondiente al ejercicio de 2016 de la recurrente, ya que, a pesar de haber experimentado pérdidas, tuvo que tributar, ingresando una cuota de 345 315,19 €, “lo que supondría, de una forma general, tributar por una capacidad económica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auto realiza la exposición de la duda de constitucionalidad sobre los preceptos cuestionados, refiriéndose, en primer lugar, a la doctrina constitucional sobre los límites del uso del decreto-ley en materia tributaria, con mención de la STC 78/2020, de 1 de julio (que resolvió la cuestión de inconstitucionalidad promovida por la Sección Séptima de la misma Sala en relación con el Real Decreto-ley 2/2016), a partir de la cual se observa que en el preámbulo de la Ley del impuesto sobre sociedades se declara que este constituye un pilar básico de la imposición directa en España, junto con el impuesto sobre la renta de las personas físicas, declaración que también ha tenido su reflejo en la doctrina del Tribunal Constitucional, que lo ha considerado como una de las piezas básicas del sistema tributario y de la imposición directa. Y añade que, del análisis realizado a efectos de determinar la validez (o no) de las normas cuestionadas, resulta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Real Decreto-ley 3/2016 introduce modificaciones en el impuesto sobre sociedades que, por su entidad cuantitativa, alteran significativamente la posición del obligado a contribuir según su capacidad económica en el conjunto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elementos del impuesto alterados afectan a la determinación de la base imponible, por la restricción a las grandes empresas de la compensación de bases imponibles negativas generadas en ejercicios anteriores y por el establecimiento de un nuevo régimen en relación con la reversión de las pérdidas por deterioros que hayan resultado fiscalmente deducibles de la base imponible del impuesto sobre sociedades en periodos impositivos iniciados con anterioridad a 1 de enero de 2013. Y la base imponible es un elemento esencial de cuantificación de la obligación tributaria, ya que constituye la medida del hecho imponible, y, por ende, de la capacidad contributiva.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a la naturaleza y alcance de la concreta regulación explica que se produce una alteración sustancial en la determinación de la base imponible y en la cuantificación de la cuota líquida del impuesto. Respecto a la primera, como consecuencia de esa limitación de la compensación de bases imponibles negativas y de la obligación de revertir los deterioros que fueron fiscalmente deducibles en períodos impositivos anteriores a 1 de enero de 2013, con independencia de la renta obtenida, Y, en cuanto a la segunda, puesto que se viene a limitar a las grandes empresas la aplicación de deducciones por doble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en el auto que la incidencia de las medidas incorporadas por el Real Decreto-ley 3/2016, respecto al deber de contribuir al sostenimiento de los gastos públicos queda evidenciada en el propio preámbulo de dicha norma, que hace referencia a la adopción de “tres medidas de relevancia” con “un ensanchamiento de las bases imponibles de las entidades españolas, en unos casos” y de “asegurar el nivel de recaudación adecuado de esta figura impositiva”.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auto con el acuerdo de plantear cuestión de inconstitucionalidad en relación con el art. 3.1 del Real Decreto-ley 3/2016, apartados primero —por el que se añade una disposición adicional decimoquinta a la LIS— y segundo —por el que se modifica la disposición transitoria decimosexta de la LIS—, por vulneración de los límites materiales en orden a la modificación de elementos esenciales del impuesto sobre sociedades (art. 86.1 CE) y por afectar a la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7 de julio de 2023, el magistrado don Juan Carlos Campo Moreno, de acuerdo con lo previsto en los arts. 217 y 221 de la Ley Orgánica del Poder Judicial (LOPJ), en relación con el art. 80 de la Ley Orgánica del Tribunal Constitucional (LOTC), comunicó su voluntad de abstenerse en el conocimiento de la presente cuestión de inconstitucionalidad, por entender que concurría la causa del art. 219.13 LOPJ. Por ATC 377/2023, de 18 de julio, el Pleno de este tribunal acordó estimar justificada la abstención formulada por el magistrado don Juan Carlos Campo Moreno en la presente cuestión de inconstitucionalidad, apartándole definitivamente del conocimiento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julio de 2023, el Pleno del Tribunal Constitucional, a propuesta de la Sección Primera, acordó admitir a trámite la cuestión de inconstitucionalidad; reservar para sí su conocimiento; dar traslado de las actuaciones recibidas al Congreso de los Diputados, al Senado, al Gobierno y al fiscal general del Estado, al objeto de que en el plazo de quince días pudieran personarse en el procedimiento y formular las alegaciones que estimasen convenientes, de acuerdo con lo establecido por el art. 37.3 LOTC. Asimismo, decidió comunicar dicha resolución a la Sección Segunda de la Sala de lo Contencioso-Administrativo de la Audiencia Nacional a fin de que, de conformidad con lo dispuesto en el art. 35.3 LOTC, permaneciese suspendido el proceso hasta la resolución de la cuestión, y publicar su incoación en el “Boletín Oficial del Estado” (publicación que tuvo lugar en el “BOE” núm. 177, de 26 de julio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registrado el 21 de julio de 2023, el presidente del Senado dio por personada a esta Cámara y por ofrecida su colaboración a los efectos del art. 88.1 LOTC. Por su parte, la presidenta del Congreso de los Diputados, en escrito recibido el 27 de julio de 2023, puso en conocimiento de este tribunal el acuerdo adoptado por la mesa de la Diputación Permanente, en reunión celebrada el anterior día 26, dando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día 11 de septiembre de 2023, el abogado del Estado, en la representación que ostenta, formuló alegaciones, solicitando la íntegra desestimación de la cuestión de inconstitucionalidad, con base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afirmando que concurren los presupuestos formales y materiales para el empleo del decreto-ley como instrumento normativo. Tras exponer la doctrina constitucional aplicable, aduce que el Real Decreto-ley 3/2016 se dictó en una situación de extraordinaria y urgente necesidad. En concreto, como consecuencia de la exigencia manifestada por las autoridades comunitarias para que el Reino de España diera cumplimiento al objetivo de déficit público. Se refiere a la Decisión (UE) 2016/1222 del Consejo de 12 de julio de 2016, por la que se indicó a España que no ha tomado medidas eficaces para seguir la Recomendación de 21 de junio de 2013 del Consejo, conforme a la cual se fijaban objetivos anuales de déficit público para el periodo 2013-2016. Aclara que el siguiente 2 de agosto de 2016, el Consejo aprobó otra decisión por la que se formulaba “una advertencia a España para que adopte medidas dirigidas a una reducción del déficit que se considera necesaria para poner remedio a la situación de déficit excesivo” y se fijaba una senda de ajuste, cuyo incumplimiento podía dar lugar a diferentes y muy relevantes consecuencias, como multas, suspensión del pago de fondos comunitarios,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la situación económica hacía imprescindible garantizar el cumplimiento de los objetivos de déficit marcados por el Consejo de la Unión Europea, tanto para el año 2016 como para 2017, y a ello se encaminaron las medidas tomadas en los Reales Decretos-leyes 2/2016, de 30 de septiembre, por el que se introducen medidas tributarias dirigidas a la reducción del déficit público (en adelante, Real Decreto-ley 2/2016) y 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cita de las SSTC 182/1997, de 28 de octubre, FJ 6, y 73/2017, de 8 de junio, FJ 2, recuerda que es posible mediante la figura del real decreto-ley establecer, modificar o derogar prestaciones patrimoniales de carácter público. Sin embargo, reconoce que no puede incidirse en la determinación de la carga tributaria de manera que afecte al deber general de los ciudadanos de contribuir a los gastos públicos mediante un sistema tributario justo. A su juicio, queda claro que el Real Decreto-ley 3/2016 no crea ex novo un tributo, sino que solo introduce modificaciones en relación con uno preexistente.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las modificaciones introducidas tampoco se está afectando al deber de contribuir, como se puede demostrar con la denominada “teoría de los tres pasos” acuñada en la citada STC 73/2017, de 8 de junio, según la cual se debe examinar: (i) el tributo concreto en que ha incidido el decreto-ley, constatando su naturaleza, estructura y la función que cumple dentro del conjunto del sistema tributario, así como el grado o medida en que interviene el principio de capacidad económica; (ii) los elementos del impuesto que han resultado alterados por este excepcional modo de producción normativa y (iii) cuál es la naturaleza y alcance de la concreta regulación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decimosexta LIS, en la redacción dada por el Real Decreto-ley 3/2016 (art. 3.1, apartado segundo), modifica la manera de efectuar la reversión de los deterioros, pero lo hace sobre una obligación que ya existía. Destaca que la pérdida producida o el beneficio obtenido en la adquisición de valores representativos de la participación en el capital o en los fondos propios de entidades, tanto desde un punto de vista económico como contable o fiscal, únicamente puede llegar a conocerse cuando finaliza la inversión, bien porque se transmitan esos valores representativos, o bien porque se produzca la extinción de la entidad participada. Hasta ese momento, lo que se produce es, en aplicación del principio de prudencia, un examen periódico del valor de las participaciones que puede determinar la posibilidad de que se produzca una pérdida en el futuro que, no obstante, puede revertir en ejercicios posteriores si cambian las circunstancias consideradas.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analizado, el elemento esencial a tener en cuenta —y que lo diferencia de otros supuestos concretos que fueron objeto de sentencias del Tribunal Constitucional— es que, con carácter previo a la reversión obligatoria por quintas partes, se ha producido una deducción fiscal consecuencia del deterioro de las participaciones. Es decir, ya se computó una renta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la deducibilidad fiscal de esos deterioros se pudo producir durante varios ejercicios (desde 2008 hasta 2012) apartándose del régimen contable en la medida en que su imputación en la base imponible no estaba condicionada al registro contable de gasto alguno (es decir, no se exigía que existiera una dotación contable por deterioro de esas participaciones en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pone de manifiesto la peculiar naturaleza del tratamiento fiscal dado a los deterioros de valores representativos de la participación en otras entidades que ha pasado en la historia reciente del impuesto por diferentes soluciones, que son alternativas legítimas en la regulación de esta materia que —subraya— tienen un carácter esencialmente temporal, a la espera de que la finalización de la inversión determine la existencia de pérdida o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reversión obligatoria por quintas partes que se analiza no deja de ser otra opción legítima de ese tratamiento temporal de las dotaciones por deterioro de participaciones. En todo caso, no debe olvidarse que la reversión que se integre en la base imponible incrementa el valor fiscal de las participaciones y ello, lógicamente, tendrá su reflejo en el momento en que se produzca la transmisión de las mismas o la extinción de la entidad participada.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difícilmente puede entenderse producida la afección esencial en el deber constitucional de contribuir que proclama el auto de planteamiento, dada la naturaleza, finalidad y entidad de la reforma del régimen de reversión.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conclusión similar debe alcanzarse en relación con la modificación referida a los límites a la compensación de bases imponibles negativas. Al igual que sucede con la reversión obligatoria, la limitación de la compensación de bases imponibles negativas no es una novedad en la configuración del tributo, sino un cambio de mecánica en relación con obligaciones preexistentes.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difícilmente pueden cumplirse los tres pasos que el Tribunal Constitucional ha determinado para considerar afectado el deber constitucional de contribuir, cuando es claro que la naturaleza y alcance de esta nueva regulación carece de una trascendencia esencial en la configuración del tributo y en la posición cualitativa y cuantitativa de los contribuyentes.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escrito registrado el 14 de septiembre de 2023, el procurador de los tribunales don Jacobo de Gandarillas Martos, en nombre y representación de Lamigraf, S.A., compareció en la presente cuestión de inconstitucionalidad, interesando que se le tuviera por personado y parte, y que se le concediera el plazo de quince días para presentar alegaciones. En virtud de diligencia de ordenación del secretario de justicia del Pleno de 20 de septiembre de 2023, se acordó tenerle por personado y parte, y, conforme establece el art. 37.2 LOTC, concederle un plazo de quince días para formular las alegaciones que estimara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20 de septiembre de 2023 tuvo entrada en el registro de este tribunal el escrito de alegaciones del fiscal general del Estado, en el que solicita la estimación de la cuestión de inconstitucionalidad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resumir los antecedentes y el contenido del auto de planteamiento, y analizar el cumplimiento de los requisitos procesales, de acuerdo con lo previsto en el art. 35.2 LOTC, argumenta que ha de partirse de la doctrina sentada en la STC 78/2020, de 1 de julio, que resuelve una cuestión de inconstitucionalidad que está muy relacionada con la presente, puesto que se refería a los pagos fraccionados en el impuesto sobre sociedades. Considera que, para resolver este proceso, debe seguirse el procedimiento de análisis de dicha sentencia en la que se resume la doctrina constitucional sobre el uso del decreto-ley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impuesto sobre sociedades, como señala el preámbulo de su ley reguladora, “constituye un pilar básico de la imposición directa en España junto con el IRPF [impuesto sobre la renta de las personas físicas], encontrando ambas figuras su razón de ser en el art. 31 CE, que exige la contribución al sostenimiento de los gastos públicos, de acuerdo con la capacidad económica de cada contribuyente”. Asimismo, cita las SSTC 73/2017, FJ 3 a), y 78/2020, FJ 4 a), que han corroborado que este impuesto se puede considerar como una de las piezas básicas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examina los elementos del tributo que han sido alterados por las normas cuestionadas, comparándolas con las regulaciones previas, para llegar a la conclusión de que las normas modificadas afectan directamente a la determinación de la base imponible y, por ello, a un elemento esencial del impuesto, que resulta notoriamente aumentado por las normas cuestionadas. En terminología de la propia exposición de motivos del decreto-ley, conlleva “un ensanchamiento” de la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valoran la naturaleza y el alcance de la regulación introducida. Afirma el fiscal general del Estado, en primer lugar, que afecta directamente a la cuantificación de la base imponible, que es un elemento esencial del tributo, en la que restringe la proporción de las deducciones, y afecta, asimismo, a la determinación de la cuota tributaria, que es también un elemento esencial. En segundo lugar, apunta que, según lo señalado por la parte recurrente en el procedimiento a quo, a pesar de haber tenido unas pérdidas de 144 843,36 €, acabó tributando sobre una base imponible definitiva de 1 878 896,50 €, y una cuota íntegra de 345 315,19 €, como consecuencia de los ajustes que debió efectuar en aplicación de las normas aprobadas por el Real Decreto-ley 3/2016. Así, tuvo que realizar un ajuste positivo por importe de 3 193 498,47 €, derivado de la reversión de deterioros, en aplicación del apartado tercero de la disposición transitoria decimosexta LIS (introducida por el art. 3.1, apartado segundo del Real Decreto-ley 3/2016), y, a pesar de tener unas bases imponibles negativas pendientes de aplicación de 25 212.162 €, solo pudo reducir su base imponible en un 50 por 100 (1 878 896,50 €), conforme a la disposición adicional decimoquinta LIS (en la redacción dada por el art. 3.1, apartado primero del Real Decreto-ley 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expuesto, concluye solicitando que las normas cuestionadas se declaren inconstitucionales y nulas por haber afectado, mediante el instrumento normativo excepcional previsto en el art. 86.1 CE, a la esencia del deber de contribuir al sostenimiento de los gastos públicos que enuncia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considera que la declaración de inconstitucionalidad no debería permitir que se puedan revisar con fundamento en ella, ni las situaciones decididas mediante sentencia con fuerza de cosa juzgada (art. 40.1 LOTC), ni tampoco, por exigencia del principio de seguridad jurídica (art. 9.3 CE), las consolidadas en vía administrativa por no haber sido impugnadas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Lamigraf, S.A., presentó su escrito de alegaciones el 11 de octubre de 2023, en el que solicitó la estimación de la cuestión de inconstitucionalidad con base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considera conveniente que se analicen y resuelvan conjuntamente la presente cuestión de inconstitucionalidad y la cuestión de inconstitucionalidad 2577-2023, si bien entiende que se debe dar prioridad a la cuestión de inconstitucionalidad 2800-2023, pues se ha planteado en un procedimiento que analiza un caso concreto de aplicación de las normas cuestionadas, lo que permite apreciar con mayor claridad y precisión los inconstitucionales efectos que genera dicha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explica los pormenores de la liquidación objeto de impugnación en la vía judicial, y el porqué del resultado positivo, a pesar de haber generado en el año 2016 unas pérdidas de 144 843,36 €, derivado de una serie de correcciones practicadas para determinar la base imponible del impuesto sobre sociedades (con un resultado positivo), destacando, especialmente, el ajuste positivo por la reversión de los deterioros de las participaciones en su filial alemana, como consecuencia de la aplicación del apartado tercero de la disposición transitoria decimosexta LIS, en la redacción dada por el Real Decreto-ley 3/2016, si bien la deducción de los deterioros dotados hasta 2013 no produjo una menor tributación, puesto que en la mayoría de ejercicios la sociedad generó pérdidas, incrementando las bases imponibles negativas de ejercicios anteriores. A ello se une el nuevo régimen para la compensación de bases imponibles negativas (disposición adicional decimoquinta LIS, introducida por el referido real decreto-ley). A partir de lo anterior, expone el iter de su reclamación y el planteamiento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la cuestión de fondo, sostiene el escrito de alegaciones que el Real Decreto-ley 3/2016 vulnera el art. 86.1 CE en un doble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una parte, al igual que la Audiencia Nacional, considera vulnerado el límite material del precepto constitucional porque las modificaciones introducidas por la norma de urgencia en el impuesto sobre sociedades alteran significativamente la posición del obligado a contribuir según su capacidad económica, y los elementos modificados inciden en la determinación de la base imponible sujeta a gravamen —elemento esencial del tributo, según ha declarado el Tribunal Constitucional— y en la cuantificación de la cuota líquida. Hace referencia, asimismo, a la doctrina constitucional relativa al límite material del art. 86.1 CE en relación con el deber de contribuir al sostenimiento del gasto público (art. 31.1 CE), señalando, en aplicación de la misma: que incide en el impuesto sobre sociedades, que es un pilar fundamental del sistema tributario; que las medidas aprobadas han afectado significativamente al principio de capacidad económica, ya que se incrementa la base imponible de forma generalizada para una gran mayoría de contribuyentes (con el consiguiente incremento de la recaudación, que era uno de los objetivos de las medidas introducidas); y que la modificación operada por el Real Decreto-ley 3/2016 ha incidido en los elementos esenciales del tributo. Asimismo, menciona el pronunciamiento contenido en la STC 78/2020, que declaró inconstitucional y nulo el Real Decreto-ley 2/2016, que modificaba el régimen de pagos fraccionados del impuesto sobre sociedades, y afirma que aquí debe aplicarse idéntico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otra parte, y a pesar de que la Audiencia Nacional no fundamenta su argumentación en este motivo, añade el escrito de alegaciones que no concurre el presupuesto de la extraordinaria y urgente necesidad, según las exigencias que en tal sentido ha establecido la doctrina constitucional, señalando que el Gobierno se limitó a alegar que existía una situación de extraordinaria y urgente necesidad, pero sin justificarla ni aportar datos que acreditasen su concurrencia, y tampoco definió correctamente la conexión entre la urgencia y la medida concreta que se adoptaba para revertirla. Afirma, en tal sentido, que en la exposición de motivos de la norma se aprecian contradicciones y que las dudas sobre su concurrencia se pusieron de manifiesto en el debate de convalidación. Así pues, ese presupuesto no está suficientemente motivado, a lo que se añade la falta de acreditación de la conexión de sentido, pues el objetivo de aprobar las reformas en el ámbito del impuesto sobre sociedades era la reducción del déficit público para avanzar en el cumplimiento de los objetivos establecidos por la Unión Europea, oponiendo Lamigraf que el déficit se solventa mediante la reducción de los gastos, la mejora de la gestión pública y el incremento de ingresos. Además, observa que no existe la nota de imprevisión, puesto que la situación generada por las reformas tributarias anteriores era conocida, y, en último término, no existía una coyuntura económica problemática, sino, antes al contrario, una situación positiva, puesta de relieve tanto en la exposición de motivos como en el debate de convalidación por parte del ministro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Acto seguido, se alega que la reversión obligatoria de los deterioros vulnera el principio de capacidad económica consagrado en el art. 31.1 CE, al gravar una renta inexistente, y el art. 9.3 CE. En cuanto a lo primero, señala que la reversión del deterioro no se realiza a medida que la sociedad participada recupera valor, sino de manera automática, de suerte que, en el caso de la recurrente en el proceso a quo, a pesar de haber tenido pérdidas en el ejercicio, se ha visto obligada a practicar un ajuste extracontable positivo en su base imponible por la reversión del deterioro de las participaciones que han recuperado su valor en un importe mínimo. Esto es, a raíz de la modificación introducida en la disposición transitoria decimosexta LIS, se obliga a una sociedad que ha generado pérdidas a tributar e ingresar una cuota por importe de 345 315,19 €, lo que es un claro ejemplo de vulneración del principio de no confiscatoriedad. Aclara que la práctica del deterioro del valor de las participaciones de su filial no ha comportado nunca una menor tributación, ya que no generó beneficios, por lo que el importe de los deterioros solo incrementó las bases imponibles negativas. De tal suerte que, si se obliga a la reversión de los deterioros, y, simultáneamente, se limita la aplicación de las bases imponibles negativas, no se está ante una recuperación del impuesto diferido en el pasado, sino ante un anticipo de impuestos o ante una sobreimposición. A esta tacha anuda la concurrencia de la vulneración del principio constitucional de irretroactividad y seguridad jurídica (art. 9.3 CE), pues, a efectos prácticos, la reforma operada por el Real Decreto-ley 3/2016 viene a modificar la normativa aplicable en los ejercicios 2001-2012, pasando a considerar tales deterioros como no deducibles desde el momento en que se practicaron. Ello supone, además, un quebranto del principio de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afirma el escrito de alegaciones que la limitación de las bases imponibles negativas, establecida en función de la cuantía de la cifra de negocios en la nueva disposición adicional decimoquinta LIS, resulta contraria al principio de capacidad económica (art. 31.1 CE) y a los principios de igualdad (art. 14 CE) y de justicia tributaria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considera que la mecánica de limitar la compensación de esas bases negativas es inconstitucional porque genera que se tribute sobre beneficios ficticios. Defiende que el respeto al principio de capacidad económica en la limitación de las bases negativas debe analizarse desde una perspectiva dinámica plurianual, a pesar de que el sistema de declaración de ingresos del impuesto sobre sociedades sea anual por cuestiones prácticas y recaudatorias. En este sentido, señala que el régimen anterior no preveía la limitación de las bases imponibles negativas, lo que tenía una lógica económica y jurídica, pues, hasta que la sociedad no recupera su valor, no pone de manifiesto capacidad económica alguna. Por tanto, no permitir compensarlas sin limitación conculca el principio de capacidad económica, al hacer tributar por unas rentas a una sociedad que, en cómputo global, no ha generado beneficios, sino pérdidas.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el parámetro que utiliza el Real Decreto-ley 3/2016 para diferenciar la tributación a soportar por los obligados tributarios del impuesto sobre sociedades genera efectos discriminatorios constitucionalmente prohibidos, al establecer como parámetro diferenciador el importe neto de la cifra de negocios en los doce meses anteriores, que produce una diferencia de trato fiscal para contribuyentes que han manifestado la misma capacidad económica, sin que esa desigualdad esté justificada en el real decreto-ley, por lo que resulta arbitraria. Y, finalmente, la medida no es proporcional al objetivo perseguido, ya que la limitación de las bases negativas en función de aquel parámetro provoca distorsiones incluso en la mecánica de determinación de la cuota tributaria, convirtiendo un tipo de gravamen único en impuesto progresivo, con generación de resultados carentes de justificación que comportan que se haga tributar más a quien menos beneficios 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30 de enero de 2024 se señaló ese mismo día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Sala de lo Contencioso-Administrativo de la Audiencia Nacional plantea cuestión de inconstitucionalidad contra el art. 3.1 del Real Decreto-ley 3/2016, de 2 de diciembre, por el que se adoptan medidas en el ámbito tributario dirigidas a la consolidación de las finanzas públicas y otras medidas urgentes en materia social. En concreto, la cuestión se dirige contra el apartado primero, que añade una disposición adicional decimoquinta a la Ley 27/2014, de 27 de noviembre, del impuesto sobre sociedades, y contra el apartado segundo, que modifica la disposición transitoria decimosexta de la misma ley, si bien, en el primer caso, la duda de constitucionalidad se centra exclusivamente en el apartado primero de la disposición adicional decimoquinta LIS (que es el único apartado que reproduce el auto de planteamiento), y, en el supuesto del apartado segundo, la tacha de inconstitucionalidad se limita al apartado tercero de la disposición transitoria decimosexta LIS.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cuestionados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Modificaciones de la Ley 27/2014, de 27 de noviembre, del impuesto sobre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Con efectos para los períodos impositivos que se inicien a partir de 1 de enero de 2016, se introducen las siguientes modificaciones en la Ley 27/2014, de 27 de noviembre, del impuesto sobre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añade una disposición adicional decimoquinta, que queda redactada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decimoquinta. Límites aplicables a las grandes empresas en períodos impositivos iniciados a partir de 1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contribuyentes cuyo importe neto de la cifra de negocios sea al menos de veinte millones de euros durante los doce meses anteriores a la fecha en que se inicie el período impositivo, aplicarán las siguientes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límites establecidos en el apartado 12 del artículo 11 , en el primer párrafo del apartado 1 del artículo 26 , en la letra e) del apartado 1 del artículo 62 y en las letras d) y e) del artículo 67 , de esta ley se sustituirán por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50 por 100, cuando en los referidos doce meses el importe neto de la cifra de negocios sea al menos de veinte millones de euros pero inferior a sesenta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25 por 100, cuando en los referidos doce meses el importe neto de la cifra de negocios sea al menos de sesenta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Se modifica la disposición transitoria decimosexta, que queda redactada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decimosexta. Régimen transitorio aplicable a las pérdidas por deterioro de los valores representativos de la participación en el capital o en los fondos propios de entidades, y a las rentas negativas obtenidas en el extranjero a través de un establecimiento permanente, generadas en períodos impositivos iniciados con anterioridad a 1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todo caso, la reversión de las pérdidas por deterioro de los valores representativos de la participación en el capital o en los fondos propios de entidades que hayan resultado fiscalmente deducibles en la base imponible del impuesto sobre sociedades en períodos impositivos iniciados con anterioridad a 1 de enero de 2013, se integrará, como mínimo, por partes iguales en la base imponible correspondiente a cada uno de los cinco primeros períodos impositivos que se inicien a partir de 1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haberse producido la reversión de un importe superior por aplicación de lo dispuesto en los apartados primero o segundo de esta disposición, el saldo que reste se integrará por partes iguales entre los restantes períodos impositivos.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caso de transmisión de los valores representativos de la participación en el capital o en los fondos propios de entidades durante los referidos períodos impositivos, se integrarán en la base imponible del período impositivo en que aquella se produzca las cantidades pendientes de revertir, con el límite de la renta positiva derivada de esa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los preceptos cuestionados vulneran el límite material que el art. 86.1 CE impone a los decretos-leyes, al afectar a la capacidad económica de los contribuyentes (art. 31.1 CE), ya que modifican la regulación del impuesto sobre sociedades, que es un pilar básico de la imposición directa en España, estableciendo unos límites más estrictos para la compensación de bases imponible negativas y la obligación de integrar en la base imponible los deterioros de los valores representativos de la participación en el capital o en los fondos propios de entidades que hayan sido deducidos en ejercicios anteriores. Se introducen con ello unas innovaciones que, por su entidad cuantitativa, alteran significativamente la posición del obligado a contribuir según su capacidad económica en el conjunto del sistema tributario, y que, además, afectan a elementos esenciales del impuesto, ya que producen una modificación sustancial en la determinación de la base imponible y en la cuantificación de la cuota líquida. A lo anterior añade que la incidencia de las medidas incorporadas por el Real Decreto-ley 3/2016 respecto al deber de contribuir al sostenimiento de los gastos públicos queda evidenciada en el propio preámbulo de dicha norma, que hace referencia a la adopción de “tres medidas de relevancia” con “un ensanchamiento de las bases imponibles de las entidades españolas, en unos casos” y de “asegurar el nivel de recaudación adecuado de esta figura impositiva”.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así como la entidad recurrente en el procedimiento a quo, interesan la estimación de la cuestión de inconstitucionalidad, mientras que el abogado del Estado ha solicitado su desestimación, de acuerdo con los argumentos que han quedado recogidos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Pervivencia de la cuestión de inconstitucionalidad: extinción por pérdida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inconstitucionalidad que nos ocupa guarda una identidad sustancial con la núm. 2577-2023, promovida por el mismo órgano judicial, y resuelta recientemente por este tribunal en la STC 11/2024, de 18 de enero, en la que hemos declarado la inconstitucionalidad y nulidad de los preceptos aquí cuestionados, porque las medidas que en ellos se regulan “han tenido, tanto en conjunto, como aisladamente consideradas, un impacto notable en los elementos estructurales (base imponible y cuota líquida) de una pieza fundamental del sistema tributario como es el impuesto sobre sociedades” con la consiguiente afección sobre la esencia del deber de contribuir de los obligados por este tributo (art. 31.1 CE), por lo que, con su aprobación mediante decreto-ley, se ha vulnerado lo dispuesto en el art. 86.1 CE (FJ 3), por haber trasvasado los límites materiales establecidos en este último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preceptos cuestionados en el presente proceso constitucional han sido ya expulsados del ordenamiento jurídico en los términos señalados por la STC 11/2024. Este pronunciamiento determina, de acuerdo con reiterada doctrina constitucional [entre otras muchas, SSTC 149/2014, de 22 de septiembre, FJ 4, y 153/2019, de 25 de noviembre, FJ único b); y AATC 140/2013, de 3 de junio, FJ único; 101/2017, de 4 de julio, FJ único, y 66/2022, de 7 de abril, FJ 3] la extinción, por desaparición sobrevenida de su objeto, de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extinguida, por desaparición sobrevenida de su objeto, la cuestión de inconstitucionalidad promovida por la Sección Segunda de la Sala de lo Contencioso-Administrativo de la Audiencia Nacional, en relación con el artículo 3.1, apartados primero y segundo, del Real Decreto-ley 3/2016, de 2 de diciembre, por el que se adoptan medidas en el ámbito tributario dirigidas a la consolidación de las finanzas públicas y otras medidas urgentes en materia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