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8 de abril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8220-2021, promovido por don B.J.M.S., representado por la procuradora de los tribunales doña María Elena Juanas Fabeiro y asistido por la abogada doña María Nuria Jiménez Barandalla, frente al auto de la Sala de lo Civil del Tribunal Supremo de 24 de noviembre de 2021 desestimatorio del recurso de queja interpuesto contra el auto de la Sección Vigesimosegunda de la Audiencia Provincial de Madrid de 22 de junio de 2021, por el que se acordó inadmitir el recurso de casación contra la sentencia de 25 de mayo de 2021 dictada en el recurso de apelación núm. 551-2020 interpuesto frente a la sentencia de 16 de diciembre de 2019 dictada por el Juzgado de Violencia sobre la Mujer núm. 1 de Madrid en el procedimiento de familia-divorcio contencioso núm. 101-2019. Ha sido parte doña C.P.P., representada por la procuradora doña Susana Escudero Gómez y asistida por el letrado don Antonio Romero de Gracia. Ha intervenido el Ministerio Fiscal.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23 de diciembre de 2021 la procuradora de los tribunales doña María Elena Juanas Fabeiro, en nombre y representación de don B.J.M.S.,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son, en síntesis,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13 de junio de 2019 doña C.P.P., presentó demanda de divorcio frente a don B.J.M.S., dirigida al Juzgado de Violencia sobre la Mujer núm. 5 de Madrid, en la que relataba que el demandado había abandonado el domicilio conyugal hacía cinco años y había regresado cuatro meses antes de interponerse la demanda. Durante este último período se había producido un incidente al comunicar doña C.P.P., a don B.J.M.S., que él había recibido una citación judicial de un juzgado de violencia sobre la mujer a raíz de una denuncia efectuada por unos vecinos, incidente que había dado lugar a una intervención policial y a la posterior apertura de las diligencias urgentes de juicio rápido núm. 402-2019, ante el citado Juzgado de Violencia sobre la Mujer núm. 5 de Madrid, en cuyo seno se había dictado auto que recogía la existencia de indicios de delitos de maltrato y amenazas. El órgano judicial había dictado orden de protección de doña C.P.P., respecto del investigado y, como medidas de carácter civil, había atribuido la guarda y custodia de las dos hijas menores a la madre, así como el uso del domicilio familiar; y había establecido una pensión de alimentos a cargo del padre y un régimen de visitas en favor de este de fines de semana alternos, dos horas los sábados y dos horas los domingos, con entregas y recogidas a través de un punto de encuentro familiar. Estas medidas tenían una vigencia de treinta días hasta que se instara el procedimiento de familia que correspondiera, razón por la que se interpuso la demanda de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actora continuaba relatando en su demanda que, a la salida del citado juicio rápido, el demandado había sido detenido, al parecer por otro delito, y que se encontraba en prisión provisional, desconociendo la causa que se le imputaba y el tiempo que debía pasar en el centro penitenciario. Y solicitaba que las hijas menores de edad, entonces de once y seis años, quedaran bajo su guarda y custodia y sometidas a su patria potestad, al estar el padre privado de libertad; que se le atribuyera a ella, junto con las menores, el uso y disfrute de la vivienda familiar; y que se estableciera un régimen de visitas en favor del padre, así como su obligación de pagar pensión de alimentos. En particular, y respecto del régimen de visitas, interesó que, una vez que el demandado hubiera abandonado el centro penitenciario, las visitas se restablecieran de forma progresiva en dos fases.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17 de junio de 2019 el Juzgado de Violencia sobre la Mujer núm. 5 de Madrid dictó auto indicando que las diligencias urgentes-juicio rápido núm. 402-2019 habían sido remitidas por inhibición al Juzgado de Violencia sobre la Mujer núm. 1, por lo que también procedía su inhibición en relación con el procedimiento de divorcio.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decreto de 11 de julio de 2019 el Juzgado de Violencia sobre la Mujer núm. 1 de Madrid admitió a trámite la demanda, incoando el procedimiento de familia-divorcio contencioso núm. 101-2019. Transcurrido el plazo para comparecer y contestar a la demanda sin haberse personado en el procedimiento, el demandado fue declarado en rebeldía. Posteriormente se personó en el procedimiento, tras serle designados abogado y procurador de oficio. El 12 de diciembre de 2019 se celebró la vista, compareciendo ambas partes y sus respectivos abogados y procuradores, así como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objeto del presente recurso de amparo, debe destacarse que del interrogatorio de ambos progenitores en la vista se desprende que las niñas mantenían una buena relación con su padre, que a la madre no le importaba que el padre viera a sus hijas y que hasta esa fecha no había existido ningún problema entre ellos en relación con las visitas. Ambos coincidieron en declarar que la hija mayor había estado visitando al padre en el centro penitenciario desde su ingreso, añadiendo la madre que la niña tenía una relación muy estrecha con su padre y que no deseaba prohibir dichas visitas porque ella se enfadaba si no le dejaba verle. También manifestaron que la hija menor no había ido a visitar al padre al centro penitenciario en un primer momento porque era muy pequeña; pero, después de un episodio de crisis psicológica que padeció la niña por el hecho de no ver a su padre —motivo, según contó la madre, por el que el colegio la convocó y se derivó a la menor a una psicóloga—, ambos progenitores decidieron que se reanudara el contacto mediante visitas de la hija en la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pregunta de la magistrada, el padre informó que estaba ingresado en prisión por un delito de robo en casa habitada.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práctica de los interrogatorios, el Ministerio Fiscal emitió informe adhiriéndose a lo solicitado por la madre en la demanda, con la única salvedad de que no hubiera visitas mientras el padre estuviera ingresado en prisión por entender que era lo más adecuado para las menores. La abogada de la madre se ratificó en lo solicitado en la demanda. La abogada del padre concluyó su informe refiriéndose a las visitas en el centro penitenciario, solicitando que, en beneficio de las menores, se estableciera un régimen de visitas lo más amplio posible porque, según había manifestado la madre, la hija mayor lo exigía y la pequeña estaba en tratamiento psicológico por haberse visto privada de la relación.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dictó sentencia el 16 de diciembre de 2019, por la que declaró el divorcio; atribuyó a la demandante la guarda y custodia de las menores y el ejercicio de la patria potestad en exclusiva mientras el demandado estuviere en prisión; concedió el uso y disfrute del domicilio familiar a las hijas menores y, por ende, a su progenitora custodia; impuso una pensión de alimentos a cargo del demandado; y estableció un régimen de visitas progresivo desde la salida de prisión del padre, en los términos solicitados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atribución del uso de la vivienda familiar, el juzgado consideró acreditado que la misma no era propiedad de ninguna de las dos partes, sino de la madre del demandado —que residía en otra vivienda—, quien había consentido que la demandante y sus hijas la ocuparan después de que el demandado abandonara el domicilio familiar para iniciar una relación con una tercera persona. Se declaró probado que la vivienda había constituido el domicilio familiar, en el que habían venido residiendo las menores desde su nacimiento, hecho solo acreditado por el volante de empadronamiento, pues la supuesta propietaria de la vivienda no había sido oída. Por ello, se acordaba atribuir su uso y disfrute a las hijas, junto a la madre custodia, “sin perjuicio de las relaciones que la misma deberá o podrá tener con la/los legítimos titulares de la propiedad y las acciones que esta/os podrán entablar contra aquella y que resultan ajenas a las relaciones familiares que en la presente sentencia se resuelven”.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sobre el régimen de visitas la sentencia argumentó: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régimen de visitas que procede acordar como derecho-deber del progenitor no custodio respecto de sus hijas menores, la actora propone en su demanda un régimen progresivo en atención a la situación de prisión en la que se encuentra el demandado, el cual, por su parte, conviene reiterar, no ha contestado a la demanda y, por tanto, no ha efectuado alegación ni petición alguna relativa a esta cuestión, debiendo también destacarse cómo en el acto de la vista la parte actora se ratificó en su escrito de demanda sin introducir variación alguna respecto del suplico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al contestar a las preguntas de interrogatorio la actora manifestó que la hija [N.A.] había comenzado a visitar a su padre en prisión por petición expresa de la propia menor, así como que la más pequeña también había comenzado a realizar visitas a su padre en el centro penitenciario, refiriendo expresamente que ella no se oponía a que dichas visitas se siguieran realizando debido a la buena relación existente entre las niñas y su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se opuso al desarrollo de régimen de visitas alguno de las menores con su padre mientras este permanezca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siendo que, como se acaba de indicar el régimen de visitas interesado por la actora en su demanda no preveía su desarrollo durante el cumplimiento de condena de prisión por parte del demandado, lo procedente es establecer como medida definitiva el solicitado en el suplico de la demanda, al velar adecuadamente el interés superior de las hijas menores, su desarrollo social y educativo, así como garantizar el restablecimiento y mantenimiento de las relaciones del demandado con sus hijas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y sin perjuicio de los acuerdos a los que puedan llegar los padres, en defecto de estos, procede establecer que, una vez don [B.J.M.S.] salga del centro penitenciario tras el cumplimiento de la pena de prisión que actualmente se encuentra ejecutando, podrá estar con sus hijas menores de acuerdo con los términos interesados por la actora y que han sido reproducidos en el antecedente de hecho primero de la presente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demandado interpuso recurso de apelación, alegando en su primer motivo que, con arreglo a la jurisprudencia del Tribunal Supremo, en los supuestos de viviendas pertenecientes a terceros la solución a los conflictos entre propietario y usuario debía darse desde el punto de vista del derecho de propiedad y no desde los parámetros del Derecho de familia. Y concluyó señalando que “[l]a vivienda familiar es propiedad de la madre del señor Moreno, que no es parte de este procedimiento, por lo que se le está provocando grave indefensión con vulneración del art. 24 de la Constitución, de forma injusta e injustificada mediante este pronunciamiento de la sentencia que afecta gravemente a su derecho de propiedad”. En el segundo motivo del recurso se opuso al régimen de visitas establecido en la sentencia al no contemplar ninguna medida durante el tiempo en que el demandado estuviera en prisión. Indicó que en la sentencia se hacía constar que la actora había manifestado que la hija mayor visitaba a su padre en prisión por petición expresa de la propia menor, y que la más pequeña también había comenzado a realizar visitas al centro penitenciario. Destacó que en la vista la actora había afirmado que a la hija mayor no le podía negar las visitas porque no lo iba a admitir, y que a la hija menor el hecho de no ver a su padre le estaba causando problemas psicológicos. La actora también había manifestado, y así constaba en la sentencia, que ella no se oponía a que las visitas se siguieran realizando, dada la buena relación existente entre el padre y las hijas; había sido el Ministerio Fiscal el que se había opuesto al desarrollo del régimen de visitas mientras el padre estuviera en prisión, aunque no había justificado los motivos de dicha negativa. Argumentó que, conforme al art. 25.2 CE, el recurrente tenía limitada su libertad individual, pero dicha limitación no podía alcanzar a otros extremos como las relaciones paternofiliales, reconociendo dicho precepto el derecho de los reclusos al desarrollo integral de su personalidad. El art. 94 del Código civil (en adelante, CC) permitía al juez limitar o suspender el derecho de visitas si se dieran graves circunstancias que así lo aconsejaran o se incumplieran grave o reiteradamente los deberes impuestos en la resolución judicial, pero la suspensión del régimen de visitas no podía derivarse del mero hecho de encontrarse el padre en prisión, sino de circunstancias que implicaran un peligro real y concreto para la salud física, psíquica o moral del menor. Además, el art. 160 CC establece que, en caso de privación de libertad de los progenitores, la Administración deberá facilitar el traslado del menor a un centro penitenciario, ya sea por un familiar o por un profesional, que velarán por la preparación del menor a dicha visita. El régimen de visitas solicitado por la actora era absolutamente restrictivo e injustificado y se contradecía con lo manifestado por ella el día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actora como el Ministerio Fiscal se opusieron 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Sección Vigesimosegunda de la Audiencia Provincial de Madrid dictó sentencia el 25 de mayo de 2021 desestimando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uso de la vivienda familiar razonó que había de estarse al derecho de uso que se tenía durante la subsistencia de la convivencia conyugal, si bien ello tampoco concedía a la esposa derechos de los que carecía frente a la propietaria, produciéndose una situación de precario que habría de subsistir en tanto dicha propietaria —y no el esposo— no promoviera el desalojo de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régimen de visitas argumentó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visitas de implantación paulatina y progresiva que se plantea por fases en la sentencia recurrida mientras se mantenga la privación de libertad del padre por cumplimiento en prisión de las penas a las que ha sido condenado es plenamente acorde con el interés superior de las hijas que con arreglo al art. 2 de la Ley Orgánica 1/1996, de 15 de enero, de protección jurídica del menor, en su nueva redacción introducida por la Ley Orgánica 8/2015, de 22 de julio, de modificación del sistema de protección a la infancia y a la adolescencia, ha de ser valorado y considerado como primordial en todas las acciones y decisiones que les conciernan, tanto en el ámbito público como privado, primando sobre cualquier otro interés legítimo que pudiera concurrir.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la madre manifieste la buena relación que mantienen las hijas menores con el padre y con independencia de las visitas que puedan haberse llevado a cabo al centro penitenciario y de las comunicaciones que libremente puedan acordar los progenitores, siempre que no perjudiquen el interés de las menores, se considera adecuada la restricción de las visitas que se determina en la sentencia y cuya duración se gradúa conforme vaya transcurriendo el tiempo desde que el padre recupere la libertad, todo ello en aplicación del principio favor filii, esto es, el beneficio o interés material y moral de las menores en orden a la satisfacción de sus derechos legalmente sancionados, dado que este principio de protección integral de los hijos constituye un criterio teleológico de interpretación normativa expresamente reconocido en los arts. 92, 96 y 103, entre otros, del Código civil, que debe presidir la aplicación de la ley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Don B.J.M.S., recurrió la sentencia en casación invocando interés casacional. En el primer motivo alegó que la sentencia era contraria a la jurisprudencia del Tribunal Supremo sobre conflictos entre propietario y usuario, y que la sentencia recurrida había dispuesto sobre el uso y disfrute de un bien sin que el legítimo propietario hubiese intervenido en el proceso, lo que había implicado una vulneración del art. 24 CE. El segundo motivo se refirió al régimen de visitas, que consideraba contrario a la voluntad de las menores, del padre y de la madre, habiendo estimado tanto el Ministerio Fiscal como el juzgado de violencia sobre la mujer actuante y la Audiencia Provincial que la visita de las menores a su padre en prisión era perjudicial sin haber llegado a explorar a las menores, cuyos deseos, sentimientos y opiniones debían haber sido tenidos en cuenta según la normativa aplicable. Se habían vulnerado los arts. 25.2 CE y 94, 158 y 160 CC, así como el art. 2 de la Ley Orgánica 1/1996, de 15 de enero, de protección jurídica del menor, de modificación parcial del Código civil y de la Ley de enjuiciamiento civil; y no se había motivado, ni siquiera indiciariamente, que las visitas en prisión pudieran perjudicar a las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fue inadmitido por la Audiencia Provincial de Madrid mediante auto de 22 de junio de 2021, por apreciar que no cumplía con los requisitos exigidos por el art. 479 de la Ley de enjuiciamiento civil (en adelante, LEC) ni los criterios establecidos por el Tribunal Supremo. Don B.J.M.S., interpuso recurso de queja, que fue desestimado por auto del Tribunal Supremo de 24 de noviembre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Frente al auto del Tribunal Supremo y a las resoluciones antecedentes interpone don B.J.M.S., el presente recurso de amparo, invocando la vulneración del derecho a la tutela judicial efectiva del art. 24.1 CE en relación con el art. 33 CE y con los arts. 25.2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en primer lugar, que al atribuir el uso de la vivienda familiar a la madre como progenitora custodia de las menores, las resoluciones judiciales impugnadas han privado indefinidamente de un inmueble a su propietaria, la abuela paterna, obligando a esta a acudir a un procedimiento de desahucio para recuperar su uso, y ello sin haberle concedido la posibilidad de realizar alegación alguna o proponer prueba en el procedimiento de familia, en el que dicha propietaria no fue citada. Ni siquiera es admisible privar judicialmente a una persona del ejercicio de su derecho de propiedad bajo la justificación del interés superior de las menores, habiéndose vulnerado con ello el art. 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aduce que existe una absoluta falta de fundamentación y motivación en las resoluciones recurridas en cuanto a la restricción total del derecho de visitas de las menores a su padre mientras dure su internamiento en el centro penitenciario, habiéndose vulnerado el derecho a la tutela judicial efectiva (art. 24.1 CE) en relación con la obligación de los poderes públicos de asegurar la protección integral de la familia y de los hijos (art. 39 CE). Argumenta que se ha resuelto en contra del art. 94 CC; de la Ley Orgánica 1/1996, de 15 de enero, de protección jurídica del menor, de modificación parcial del Código civil y de la Ley de enjuiciamiento civil; de la Ley Orgánica 8/2015, de 22 de julio, de modificación del sistema de protección a la infancia y a la adolescencia; de la Ley 26/2015, de 28 de julio, de modificación del sistema de protección a la infancia y a la adolescencia; y de la Convención de Naciones Unidas sobre los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con arreglo a dichas normas —en particular, con arreglo al art. 94 CC—, el progenitor no custodio tiene derecho a visitar, comunicarse y tener en su compañía a los hijos menores, no pudiendo restringirse este derecho por el solo hecho de estar internado en un centro penitenciario sin justificar que exista un peligro real y concreto para la salud física, psíquica o moral del menor. En este caso no se demostró, ni por el Ministerio Fiscal ni por los órganos judiciales, que existiera perjuicio alguno para las menores que aconsejase la interrupción del régimen de visitas al padre que las menores venían realizando al centro penitenciario. Destaca que no cumple condena por ningún delito relacionado con violencia de género; que durante el procedimiento no se recabó informe psicosocial alguno que motivase la no conveniencia de las visitas de las menores al padre, con el que mantenían una buena relación; que tampoco hubo oposición por parte de la madre, que en el acto de la vista se mostró favorable a las visitas; y que la decisión judicial es contraria a la voluntad de las menores. Concluye que todo lo anterior ha causado una limitación grave e injustificada tanto de los derechos de las menores como del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causa de especial trascendencia constitucional alega, entre otras, que el recurso plantea una cuestión jurídica de relevante y general repercusión social y permite al tribunal pronunciarse sobre la motivación con arreglo al interés superior del menor en los casos en los que uno de los progenitores se encuentra internado en un centro penitenciario y sus hijos menores desean mantener con él un régimen de visitas (arts. 24.1, 25.2 y 39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2022 la Sección Cuarta admitió a trámite el recurso de amparo, apreciando que concurre una especial trascendencia constitucional [art. 50.1 de la Ley Orgánica del Tribunal Constitucional (en adelante, LOTC)] por dos motivos: primero, el recurso puede dar ocasión al Tribunal para aclarar o cambiar su doctrina, como consecuencia de un proceso de reflexión interna [STC 155/2009, de 25 de junio, FJ 2 b)]; y segundo, el asunto trasciende del caso concreto porque plantea una cuestión jurídica de relevante y general repercusión social o económica [STC 155/2009, FJ 2 g)]. Por ello, en aplicación de lo dispuesto en el art. 51 LOTC, se ordenó dirigir atenta comunicación a la Sala de lo Civil del Tribunal Supremo a fin de que remitiera certificación de las actuaciones correspondientes al recurso de queja núm. 202-2021. La admisión del recurso se comunicó a la Sección Vigesimosegunda de la Audiencia Provincial de Madrid; las actuaciones habían sido remitidas con anterioridad. Y se dirigió comunicación al Juzgado de Violencia sobre la Mujer núm. 1 de Madrid para que emplazara a quienes hubieran sido parte, excepto a la recurrente en amparo, a fin de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7 de marzo de 2023 tuvo entrada en este tribunal escrito de alegaciones presentado por la procuradora doña Susana Escudero Gómez en representación de doña C.P.P., solicitando la inadmisión del recurso “por inexistencia de interés constitucional y carencia manifiesta de fundamento”. Considera que las resoluciones judiciales impugnadas han sido debidamente motivadas, especialmente la del juzgado, pues permiten conocer cuáles han sido los antecedentes de hecho y los fundamentos de Derecho en los que se ha basado el fallo; parte dispositiva que considera ajustada a Derecho en todos y cada uno de sus diferentes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21 de marzo de 2023 presentó escrito de alegaciones el recurrente, reproduciendo, en esencia, los hechos y los fundamentos jurídicos de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fiscal formuló sus alegaciones en escrito presentado el 18 de abril de 2023, interesando la inadmisión del recurso respecto del motivo relativo a la atribución del uso de la vivienda familiar y la estimación del motivo referido al régimen de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caso, analiza la concurrencia de los presupuestos procesales para la viabilidad del recurso, considerando que concurren todos menos el de la legitimación activa del recurrente para denunciar la vulneración del art. 24.1 CE en relación con el primer motivo de amparo. Después de invocar la doctrina de este tribunal sobre la legitimación para recurrir en amparo, destaca que lo que el recurrente alega es que el inmueble que había venido constituyendo el domicilio familiar es propiedad de su madre, que no ha sido citada al juicio y a la que no se le ha permitido proponer prueba, por lo que se le ha causado indefensión con infracción del art. 24.1 CE, y se ha limitado judicialmente su derecho de propiedad con infracción del art. 33 CE. Planteada la cuestión en esos términos, el recurrente, pese a haber sido parte en el proceso judicial previo, no está alegando un interés particular en defender su derecho fundamental a la tutela judicial efectiva, derecho que correspondería ejercitarlo a su madre. No está alegando la existencia de un derecho preferente para que se le adjudique a él el uso de la vivienda, por lo que, a juicio de la fiscal, no acredita qué interés cualificado y específico concurre para esgrimir este primer motivo de amparo, que debe ser inadmitido.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 amparo, referido a la supresión de las visitas de las menores a su padre mientras esté internado en un centro penitenciario, destaca la fiscal lo dispuesto en los arts. 2 y 9 de la Ley Orgánica 1/1996, que garantizan el prevalente interés superior del menor en las decisiones que les afecten y su derecho a ser oído. Dado que el procedimiento de origen es un procedimiento de divorcio, se refiere también al art. 91.1 CC y, especialmente, al art. 94 CC, destacando que en el momento en que se dictaron las sentencias de primera instancia y apelación estaba vigente la redacción anterior a la reforma de este último precepto efectuada por la Ley 8/2021, de 2 de junio. En dicho momento, tal y como se invoca por el recurrente, el art. 94 CC establecía que el derecho de visitas, comunicaciones y estancia del progenitor no custodio respecto de los hijos menores se podía “limitar o suspender si se dieren graves circunstancias que así lo aconsejen o se incumplieren grave o reiteradamente los deberes impuestos por la resolución judicial”. Por otro lado, el art. 160 CC prevé, bajo ciertos requisitos, el derecho de visitas de los hijos en caso de que uno de los progenitores esté privado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doctrina constitucional, la fiscal invoca la que establece que las resoluciones judiciales que afecten a la esfera de los menores de edad han de cumplir un canon reforzado de motivación y regirse por el principio del interés superior del menor, doctrina que tiene particularmente en cuenta los convenios internacionales a los que apela el art. 39.4 CE y que hacen especial referencia al derecho de audiencia al menor. También se refiere a la doctrina establecida por este tribunal en relación con el derecho de las personas condenadas a pena de prisión a gozar de sus derechos fundamentales, a excepción de los que se vean expresamente limitados por el contenido del fallo condenatorio, garantizado en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dicha normativa y doctrina constitucional, señala la fiscal que se plantean dos cuestiones; la primera, la adopción de una resolución que afecta indiscutiblemente a la esfera de las hijas menores sin haberles dado audiencia en el procedimiento, pese a que la mayor de ellas contaba ya once años. La falta de audiencia contraviene la doctrina constitucional y el art. 9 de la Ley Orgánica 1/1996, y no ha sido objeto de una mínima justificación por parte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cuestión es que no se ha cumplido el canon reforzado de motivación que deben superar las resoluciones judiciales que afecten a menores. Advierte la fiscal que la sentencia del juzgado de violencia sobre la mujer no indica el criterio que le ha llevado a establecer que privar del derecho de visitas durante el período de cumplimiento de la pena privativa de libertad del padre es lo más adecuado para salvaguardar el superior interés de las menores, ni explicita el juicio de ponderación entre los valores en liza para hacer efectiva la exigencia de proporcionalidad de la decisión, limitándose a hacer una genérica referencia a que con ello se “vela adecuadamente el interés superior de las hijas”. Estas deficiencias, añade, no han sido reparadas por la audiencia provincial, que no tuvo en cuenta la falta de audiencia a las menores ni tampoco efectuó un mayor esfuerzo argumental que el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que se ha vulnerado el derecho a la tutela judicial efectiva (art. 24.1 CE) en relación con la protección del interés superior del menor garantizado en el art. 39 CE, por falta de audiencia a las hijas y por carecer las resoluciones judiciales de una adecuada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la fiscal considera que las sentencias sí están suficientemente motivadas en relación con la atribución del uso de la vivienda familiar a la madre y las hijas, lo que invoca para el caso de que se desestimara el óbice de falta de legitimación activa antes apuntado.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4 de abril de 2024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objeto de controversia de este proceso constitucional afecta a dos menores de edad. Para preservar su anonimato se acuerda identificarlas en esta resolución por sus iniciales, tanto a ellas como a sus padres (art. 86.3 de la Ley Orgánica del Tribunal Constitucional y Acuerdo del Pleno del Tribunal de 23 de julio de 2015, que regula la exclusión de los datos de identidad personal en la publicación de las resoluciones jurisdiccionales, “Boletín Oficial del Estado” núm. 178, de 27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de amparo se dirige contra las resoluciones reflejadas en el encabezamiento de esta sentencia. En un primer motivo alega que las sentencias dictadas en proceso de divorcio contencioso, por el Juzgado de Violencia sobre la Mujer núm. 1 de Madrid y por la Sección Vigesimosegunda de la Audiencia Provincial de Madrid han vulnerado el derecho a la tutela judicial efectiva (art. 24.1 CE), en relación con el derecho a la propiedad privada (art. 33 CE), al atribuir a las hijas menores y a la madre custodia el uso de la vivienda que constituía el domicilio familiar, cuya propiedad pertenecía a la abuela paterna de las menores, que no fue llamada al proceso ni tuvo oportunidad de efectuar alegaciones ni de proponer prueba. En un segundo motivo denuncia la vulneración del derecho a la tutela judicial efectiva (art. 24.1 CE), en relación con el art. 39 CE y con el art. 25.2 CE, por haber acordado la privación del derecho de visitas de las hijas al padre mientras este se encontrara en prisión cumpliendo condena por delito, que no consta sea de violencia de género o doméstica, en contra de la voluntad de las menores y de ambos padres, sin cumplir con los requisitos de motivación exigidos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madre de las menores solicita la inadmisión a trámite del recurso por inexistencia de interés constitucional y por falta manifiesta de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la inadmisión del primer motivo de amparo por ausencia de legitimación activa del recurrente, al invocar la defensa del interés de un tercero y no de un interés propio, específico y concreto. Por el contrario, solicita la estimación del segundo motivo de amparo por considerar que las resoluciones impugnadas han vulnerado el derecho a la tutela judicial efectiva del art. 24.1 CE, en relación con la protección del interés superior del menor garantizado en el art. 39 CE, por falta de audiencia a las hijas y por carecer las resoluciones judiciales de una adecuada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examinar las quejas que se formulan en la demanda de amparo resulta obligado abordar las objeciones que sobre la admisibilidad del recurso plantean doña C.P.P., y el Ministerio Fiscal. Un análisis procedente en este momento procesal porque, según este tribunal ha declarado repetidamente, “los defectos insubsanables de que pudiera estar afectado el recurso de amparo no resultan sanados por que la demanda haya sido inicialmente admitida, de modo que la comprobación de los presupuestos procesales para la viabilidad de la acción [de amparo] puede siempre abordarse en la sentencia, de oficio o a instancia de parte, pudiendo dar lugar a un pronunciamiento de inadmisión por falta de tales presupuestos, sin que a ello sea obstáculo el carácter tasado de los pronunciamientos previstos en el art. 53 LOTC” (STC 77/2023, de 20 de junio,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suplico del escrito de alegaciones presentado por la representación procesal de doña C.P.P., se interesa que se acuerde la inadmisión del recurso de amparo “por inexistencia de interés constitucional y carencia manifiesta de fundamento, a tenor de lo establecido en los artículos 50.1 y 49.1 de la LOTC”. Ninguna de estas objeciones puede ser acogida.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providencia de 28 de noviembre de 2022 se indicó que concurre una especial trascendencia constitucional porque el recurso puede dar ocasión al Tribunal para aclarar o cambiar su doctrina, como consecuencia de un proceso de reflexión interna [STC 155/2009, FJ 2 b)]; y porque el asunto suscitado trasciende del caso concreto porque plantea una cuestión jurídica de relevante y general repercusión social o económica [STC 155/2009, FJ 2 g)]. Conforme a una jurisprudencia constitucional reiterada, esta exigencia de admisibilidad, que no es de carácter procesal sino referida al fondo del asunto, es apreciada por el Tribunal en cada caso en el momento de admitir a trámite el recurso de amparo, de acuerdo con lo exigido por el art. 50.1 LOTC, sin que sea susceptible de reconsideración en el momento de la sentencia (STC 116/2023, de 25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 el fin de exponer las razones por las que se consideró que concurre la especial trascendencia constitucional del recurso y de hacer reconocibles los criterios de aplicación empleados al respecto (STC 40/2022, de 21 de marzo, FJ 2), debe indicarse que este recurso permite al Tribunal poner en relación su doctrina sobre el deber de motivación reforzada en todas las decisiones que afecten a menores de edad, lo que exige tener siempre como criterio decisor el principio del interés superior del menor (art. 24.1 y 39 CE), con la previsión constitucional del art. 25.2 CE, conforme al cual, el condenado a pena de prisión que estuviere cumpliendo la misma gozará de los derechos fundamentales, a excepción de los que se vean expresamente limitados por el contenido del fallo condenatorio, el sentido de la pena y la ley penitenciaria, teniendo en todo caso derecho al desarrollo integral de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aunque doña C.P.P., interesa también la inadmisión del recurso “por carencia manifiesta de fundamento”, la argumentación jurídica contenida en el cuerpo del escrito se limita a alegar que las resoluciones impugnadas satisfacen adecuadamente el canon constitucional de motivación, alegaciones que habrán de ser examinadas por este tribunal al realizar el análisis del fondo del asunto a los efectos de resolver sobre la estimación o la desestimación del recurso, no apreciándose motivo que justifique la inadmisión del recurso por la causa alegada. Como recuerda el ATC 31/2023, de 7 de febrero, FJ 3, entre muchos otros, este tribunal “ha declarado reiteradamente que en el trámite de admisión del recurso de amparo debe examinarse el carácter verosímil o aparente de la hipotética lesión del derecho fundamental alegada en la demanda de amparo […]. Por ello, cuando los magistrados y magistradas constitucionales se pronuncian sobre la admisibilidad o no de un recurso de amparo determinan, entre otros extremos, si la lesión del derecho aducida en la demanda de amparo es descartable o no ab initio; ya sea para decidir su admisión —como ha sucedido con el presente recurso de amparo— o su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Diferente respuesta ha de darse a la causa de inadmisión de falta de legitimación activa invocada por el Ministerio Fiscal, limitada al primero de los motivos del recurso de amparo, en el que el demandante alega que, al atribuir el uso de la vivienda familiar a la madre como progenitora custodia de las menores, las resoluciones judiciales han privado indefinidamente de un inmueble a su propietaria, la abuela paterna, obligándola a acudir a un procedimiento de desahucio para recuperar su uso, sin haberle concedido la posibilidad de realizar alegación alguna o de proponer prueba en el procedimiento de familia, en el que no fue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con acierto la fiscal la doctrina establecida, entre otras, en la STC 57/2014, de 5 de mayo, FJ 3, que establece que “[c]onstituye doctrina reiterada de este tribunal, a partir de una lectura sistemática e integradora de los arts. 161.1 b) CE y 46.1 b) de la Ley Orgánica del Tribunal Constitucional (LOTC), que para que concurra legitimación activa no es suficiente con haber sido parte en los distintos procedimientos que conforman la vía previa al amparo constitucional (SSTC 257/1988, de 22 de diciembre, FJ 3; 47/1999, de 22 de marzo, FJ 2; 92/1997, de 8 de mayo, FJ 1; 84/2000, de 27 de marzo, FJ 1, y 158/2002, de 16 de septiembre, FJ 1), sino que es preciso que el demandante acredite un interés legítimo en el asunto que ha de ventilarse, sin que pueda confundirse dicho interés con un ‘interés genérico en la preservación de derechos’; debiendo ser, por el contrario, un ‘interés cualificado y específico’ en la preservación de los derechos fundamentales cuya tutela se impetra (SSTC 148/1993, de 29 de abril, FJ 2, y 144/2000, de 29 de mayo,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se examina, don B.J.M.S., alega la vulneración del derecho a la tutela judicial efectiva (art. 24.1 CE) en relación con el derecho a la propiedad privada (art. 33 CE). Del razonamiento del recurrente se desprende que la vertiente del art. 24.1 CE que se vería afectada es la del derecho de acceso al proceso para poder ejercer el derecho de defensa, formular alegaciones y proponer prueba sin sufrir indefensión. Pero se trata de un derecho fundamental del que él no es titular, sino su madre, propietaria del inmueble que no fue llamada al proceso y que, al parecer, consintió que la familia habitara la vivienda. El recurrente sí tuvo acceso al proceso; se colocó en un principio en situación de rebeldía procesal; compareció posteriormente y tuvo plena intervención en el juicio y en todos los actos e instancias posteriores; y, como destaca la fiscal, no está alegando un derecho preferente para que se le adjudicara a él el uso de la vivienda, por lo que no ha acreditado un interés cualificado y específico para esgrimir este primer motivo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acordar la inadmisión a trámite del recurso interpuesto por don B.J.M.S., en lo referido a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proceso queda limitado a determinar si las resoluciones judiciales han respetado el derecho a la tutela judicial efectiva del recurrente, en su vertiente de derecho a una resolución motivada, al no autorizar visita alguna de sus hijas menores de edad durante el tiempo en el que hubiera de permanecer en prisión. El adecuado análisis del asunto exige tener presente tanto la doctrina que este tribunal tiene establecida sobre el interés superior del menor como principio constitucional y el deber de motivación reforzada de las resoluciones judiciales que le conciernen, como la específica doctrina relativa al régimen de visitas y comunicación con los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interés superior del menor como principio constitucional y el deber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178/2020, de 14 de diciembre, FJ 3, recordamos, con cita de numerosos pronunciamientos de este tribunal, “la necesidad de que todos los poderes públicos cumplan el mandato dirigido a ellos en el art. 39 CE y atiendan de un modo preferente la situación del menor de edad, observando y haciendo observar el estatuto del menor como norma de orden público (STC 141/2000, FJ 5). Deben procurarlo, incluso si ello significa atemperar la rigidez de algunas normas procesales o sacrificar los legítimos intereses y perspectivas de terceros (SSTC 187/1996, de 25 de noviembre, FJ 2, y 77/2018, de 5 de julio, FJ 2). Hemos advertido en todas aquellas ocasiones en las que se nos ha planteado una posible lesión del derecho fundamental de un menor, que su interés superior ‘inherente a algunas de las previsiones del art. 39 CE es, considerado en abstracto, un bien constitucional suficientemente relevante para motivar la adopción de medidas legales que restrinjan derechos y principios constitucionales’ (STC 99/2019, de 18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también entonces que para valorar lo que resulta más beneficioso para el menor “ha de atenderse especialmente a las circunstancias concretas del caso, pues no hay dos supuestos iguales, ni puede establecerse un criterio apriorístico sobre cuál sea su mayor beneficio. […] La decisión de cuál sea en cada caso el interés superior del menor corresponde tomarla a los jueces y tribunales ordinarios, aunque es de nuestra incumbencia examinar si la motivación ofrecida por los mismos para adoptar cuantas medidas concierne a los menores, está sustentada en su mayor beneficio y así comprobar que no se han lesionado sus derechos fundamentales (STC 221/2002, FJ 4, y ATC 28/2001, de 1 de febrero). Porque, una vez más hemos de subrayar que ‘el canon de razonabilidad constitucional deviene más exigente por cuanto que se encuentran implicados valores y principios de indudable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destacar que “justificar debidamente las resoluciones en las que están concernidos los intereses y derechos de los menores (art. 39 CE), significa explicitar el juicio de ponderación entre los valores y derechos en liza para hacer así efectiva la exigencia de proporcionalidad inherente a la justicia, como es también jurisprudencia constitucional (STC 71/2004, de 19 de abril, FJ 5)’” (SSTC 178/2020, FJ 3, y 2/2024,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los valores y derechos en liza que el órgano judicial ha de incluir en su juicio de ponderación se encuentran los deseos, sentimientos y opiniones del menor. La STC 5/2023, de 20 de febrero, FJ 3, a la que nos remitimos, analizaba las disposiciones internacionales y nacionales que tratan de garantizar la participación de las personas menores de edad en los procedimientos que les afecten, en función de su edad y madurez, así como que su opinión, libremente expresada, sea tenida en cuenta en la ponderación de lo que debe considerarse en cada caso como interés superior del menor. En línea con las disposiciones internacionales que regulan la materia, el art. 2.2 b) de la Ley Orgánica 1/1996 establece entre esos criterios generales “[l]a consideración de los deseos, sentimientos y opiniones del menor, así como su derecho a participar progresivamente, en función de su edad, madurez, desarrollo y evolución personal, en el proceso de determinación de su interés superior”. El art. 9, por su parte, regula en detalle el derecho del menor a ser oído y escuchado, que forma parte del estatuto jurídico indisponible de los menores de edad, como norma de orden público, de inexcusable observancia para todos los poderes públicos (STC 141/2000, de 29 de mayo, FJ 5), y que se integra en el contenido de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indicamos en la STC 5/2023, FJ 3 C), el derecho del menor a ser oído y escuchado forma parte del estatuto jurídico indisponible de los menores de edad, como norma de orden público, de inexcusable observancia para todos los poderes públicos (STC 141/2000, de 29 de mayo, FJ 5), existiendo una estrecha vinculación entre el derecho indisponible del menor a ser oído y escuchado, que forma parte del contenido de su derecho a la tutela judicial efectiva (art. 24.1 CE), y el derecho a la tutela judicial efectiva y a la defensa de las partes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el régimen de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fundamento jurídico 2 de la STC 106/2022, de 13 de septiembre, expone de manera extensa nuestra doctrina sobre el derecho de visitas, comunicaciones y estancias de los menores con el progenitor que no los tenga consigo, subrayando la dimensión constitucional del derecho desde la perspectiva del mandato de protección a la familia y a la infancia (art. 39 CE). “En consecuencia, tanto la regulación del régimen de estancias, comunicaciones y visitas, exista o no acuerdo parental, como su aplicación por los órganos judiciales y por los poderes públicos, deben estar presididas por la protección del interés superior del menor”, que “opera, precisamente, como contrapeso de los derechos de cada progenitor y obliga a la autoridad judicial a ponderar tanto la necesidad como la proporcionalidad de la medida reguladora de la guarda y custodia del menor. Cuando el ejercicio de alguno de los derechos inherentes a los progenitores afecta al desenvolvimiento de sus relaciones filiales, y puede repercutir de un modo negativo en el desarrollo de la personalidad del hijo menor, el interés de los progenitores deberá ceder frente al interés de este. En estos casos nos encontramos ante un juicio de ponderación que debe constar expresamente en la resolución judicial, identificando los bienes y derechos en juego que pugnan de cada lado, a fin de poder calibrar la necesidad y proporcionalidad de la medida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mencionada STC 106/2022 desestimó un recurso de inconstitucionalidad interpuesto contra el art. 2, apartados décimo y decimonoveno, de la Ley 8/2021, de 2 de junio, por la que se reformó la legislación civil y procesal para el apoyo a las personas con discapacidad en el ejercicio de su capacidad jurídica; ley que había modificado el art. 94 CC, introduciendo un nuevo párrafo cuarto referido al régimen de visitas o estancias respecto de un progenitor incurso en un proceso penal iniciado por atentar contra la vida, la integridad física, la libertad, la integridad moral o la libertad e indemnidad sexual del otro cónyuge o sus hijos, o cuando la autoridad judicial advierta la existencia de indicios fundados de violencia doméstica o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contexto, indicamos en el fundamento jurídico 3 de esa sentencia que cuando del interés del menor se trata debería huirse de decisiones regladas o uniformes, porque no todos los delitos tienen la misma relevancia y alcance sobre la relación paterno o materno filial, sino que serán las concretas circunstancias del caso, la gravedad y naturaleza del delito cometido, la culpabilidad del autor, la persona o personas directamente afectadas por el mismo, entre otras, las que revelarán si en interés de la persona menor deben suspenderse de modo absoluto las relaciones con alguno de los progenitores o con ambos. El Tribunal Europeo de Derechos Humanos, se citaban entonces los asuntos Gnahoré c. Francia, § 59, y Jansen c. Noruega, § 88 a 93 (SSTEDH de 19 de septiembre de 2000 y de 6 de septiembre de 2018), ha considerado que solo excepcionalmente estaría justificado el cese absoluto de dichas relaciones en casos cuya gravedad o especial naturaleza o circunstancias concurrentes lo aconsejaren. Y, seguía la sentencia citada, entre otras circunstancias, deberán tomarse en consideración al establecer el régimen de visitas, comunicaciones y estancias las consecuencias irremediables que el transcurso del tiempo puede tener para las relaciones entre el hijo y el padre que no vive con él, la obligación de adoptar medidas eficaces y razonables para proteger a los menores de actos de violencia o de atentados contra su integridad personal y el derecho de todo niño a mantener de forma periódica relaciones personales y contactos directos con su padre y con su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al caso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caso que se analiza el Juzgado de Violencia sobre la Mujer núm. 1 de Madrid, en el seno de un procedimiento de divorcio, dictó sentencia decretando la disolución del matrimonio y estableciendo una serie de medidas de carácter personal y patrimonial al amparo de lo dispuesto en los arts. 91 y siguientes CC. En particular, el régimen de visitas que establece la sentencia es el solicitado por la madre custodia, que no preveía contacto alguno mientras el padre estuviera en prisión, fijando un régimen progresivo de visitas una vez se produjera la libertad del padre.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comienza su razonamiento afirmando que el demandado “no ha contestado a la demanda y, por tanto, no ha efectuado alegación ni petición alguna relativa a esta cuestión, debiendo también destacarse cómo en el acto de la vista la parte actora se ratificó en su escrito de demanda sin introducir variación alguna respecto del suplico de la misma”. Solo de tal circunstancia, unida al hecho de que “el Ministerio Fiscal se opuso al desarrollo de régimen de visitas alguno de las menores con su padre mientras este permanezca en prisión”, colige la sentencia que “lo procedente es establecer como medida definitiva el solicitado en el suplico de la demanda, al velar adecuadamente el interés superior de las hijas menores, su desarrollo social y educativo, así como garantizar el restablecimiento y mantenimiento de las relaciones del demandado con sus hijas menores”, todo ello “sin perjuicio de los acuerdos a los que puedan llegar los padres”.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constitucional anteriormente expuesta, debemos concluir que la fundamentación ofrecida por el juzgado no satisface el canon reforzado de motivación a que están sujetas las resoluciones judiciales que resuelven sobre controversias que afectan a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sentencia se ampara en un criterio formalista basado en el hecho de que el padre no hubiera contestado a la demanda y la madre no hubiera modificado el suplico de su escrito inicial en el acto de la vista. Dicho criterio no puede justificar desde criterios de racionalidad la privación radical de relación entre el padre y las hijas menores. Por otro lado, la personación del demandado en rebeldía constituye un acto procesal amparado en Derecho y la declaración de rebeldía no implica reconocimiento de los hechos, ni allanamiento ni conformidad con la pretensión de la parte actora. El argumento ofrecido por el órgano judicial ha de considerarse insuficiente para fundar la decisión de privar al demandado del derecho a tener comunicación con sus hijas.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afirmación de que el régimen propuesto por la madre permite “velar adecuadamente por el interés superior de las hijas menores, su desarrollo social y educativo, así como garantizar el restablecimiento y mantenimiento de las relaciones del demandado con sus hijas menores”, es una simple afirmación que no explicita en modo alguno los criterios que han llevado a la juzgadora a considerar que, en este caso concreto, la privación del derecho de visitas durante el periodo en el que el padre esté cumpliendo pena privativa de libertad es lo más adecuado para salvaguardar el interés superior de las menores. Tampoco se dice qué razones aconsejan impedir todo contacto entre el padre y las hijas, en qué beneficia a las menores dicha privación de las visitas. En definitiva, una motivación apodíctica.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cuestionada no indica que las visitas de las hijas al padre en el centro penitenciario, sin oposición de la madre, les hayan causado algún perjuicio. Ni cuál es la razón por la que se decide contra ese precedente, que parece expresar el deseo de las hijas menores. Tampoco la sentencia establece hechos relevantes para el juicio de racionalidad, como el título delictivo por el que el padre está ingresado en prisión (pese a que este declaró en la vista, a preguntas de la magistrada-juez, que lo estaba por un robo en casa habitada), ni si se trata de prisión preventiva o cumple condena, ni cuál sea la duración, en su caso, de la pena impuesta, lo que podría dar lugar a una mayor o menor interrupción de la relación afectiva. Tampoco se refleja cuál sea la voluntad de las menores al respecto, y ello pese a consignarse en la sentencia que las visitas se habían venido realizando por petición expresa de las hijas y que, conforme manifestó la madre en la vista, el padre tenía buena relación con ellas. Tampoco se ha motivado por qué no se ha dado audiencia a las menores, en contra de lo dispuesto en la Ley Orgánica 1/1996, especialmente teniendo en cuenta que una de ellas tenía ya once años. Esta falta de audiencia ha motivado que el órgano judicial no haya podido conocer de forma directa e inmediata las opiniones y deseos de las menores, ni tenerlas en cuenta como criterio a ponderar a la hora de decidir y motivar el sentido de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audiencia al menor está indisolublemente unida al deber de motivación reforzada, y viene a reforzar la insuficiencia de justificación de la decisión sobre el régimen de visitas en que incurren las sentencias impugnadas. Escuchar a la persona menor permite al órgano judicial conocer sus deseos, sentimientos y opiniones, que el art. 2 de la Ley Orgánica 1/1996 incluye entre los criterios y elementos generales que han de tenerse en cuenta en la ponderación de qué deba entenderse, en cada caso, como interés superior del menor, y que han de ser valorados conjuntamente, al desarrollar el juicio de proporcionalidad estricta, de forma que la medida que se adopte en favor de dicho interés superior no sacrifique con mayor intensidad el derecho fundamental concernido que el beneficio que se obtenga con la restricción. El apartado 5 d) de este art. 2 señala expresamente que la decisión debe incluir en su motivación “los criterios utilizados, los elementos aplicados al ponderar los criterios entre sí y con otros intereses presentes y futuros, y las garantías procesales respetadas”. Entre dichos criterios se encuentran “[l]a consideración de los deseos, sentimientos y opiniones del menor” [art. 2.2 b)], “[l]a edad y madurez del menor” [art. 2.3 a)], “[e]l irreversible efecto del transcurso del tiempo en su desarrollo” [art. 2.3 c)],”[l]a conveniencia de que su vida y desarrollo tenga lugar en un entorno familiar adecuado y libre de violencia”, debiendo priorizarse “la permanencia en su familia de origen y se preservará el mantenimiento de sus relaciones familiares, siempre que sea posible y positivo para el menor” [art. 2.2 c)] y “[a]quellos otros elementos de ponderación que, en el supuesto concreto, sean considerados pertinentes y respeten los derechos de los menores” [art. 2.3 f)]. Nada de todo ello se ha reflejado en la sentencia del juzgado de violencia sobre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insuficiente motivación del juzgado no fue subsanada por la sentencia de 25 de mayo de 2021 de la Sección Vigesimosegunda de la Audiencia Provincial de Madrid, que incurre en los mismos defectos argumentativos de la sentencia de instancia y se limita a afirmar, sin desarrollo argumental alguno, que “[e]l régimen de visitas de implantación paulatina y progresiva que se plantea por fases en la sentencia recurrida mientras se mantenga la privación de libertad del padre por cumplimiento en prisión de las penas a las que ha sido condenado es plenamente acorde con el interés superior de las hijas”, y que, aun cuando la madre manifieste la buena relación existente entre las hijas y el padre y con independencia de las visitas que puedan haberse llevado a cabo ya en el centro penitenciario y de los acuerdos a los que puedan llegar los padres, “se considera adecuada la restricción de las visitas que se determina en la sentencia […], todo ello en aplicación del principio favor filii, esto es, el beneficio o interés material y moral de las menores en orden a la satisfacción de sus derechos legalmente sancionados, dado que este principio de protección integral de los hijos constituye un criterio teleológico de interpretación normativa […] que debe presidir la aplicación de la ley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invocación del favor filii que realiza la resolución impugnada carece de contenido, pues no explicita el motivo por el cual entiende que es beneficioso para las menores alterar el régimen de contacto con su padre. Régimen que se ha desarrollado por su propia voluntad desde el ingreso en prisión del demandante de amparo y que, según consta en autos, no solo era el deseado por los progenitores sino, lo que es más importante, era el reclamado por las niñas. En este sentido, debemos reiterar que el principio del interés superior del menor es un mandato constitucional ex art. 39 CE, que obliga a todos los poderes públicos a decidir dando prioridad al mejor y mayor bienestar, tanto material como emocional, de las menores. Los órganos judiciales debieron, por tanto, razonar acerca del mayor beneficio que para las menores implicaba interrumpir la relación hasta entonces mantenida con su padre mientras se encontrase en prisión, y justificar que ese contacto les había causado perjuicio o su mantenimiento pudiera causarlo. Porque es un deber inherente al principio de promoción del beneficio de los hijos y de las hijas menores asegurar que se minimizan los riesgos que cualquier cambio material o emocional pudieran ocasionar en su personalidad o en su desarrollo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sentencias del juzgado de violencia sobre la mujer y de la Audiencia Provincial hacen depender la única posibilidad de que las menores puedan visitar a su padre en prisión de un posible acuerdo entre ambos progenitores, acuerdo que no ha llegado a existir, como resulta de la oposición de la madre a los sucesivos recursos del padre. Sin embargo, según el art. 91 CC corresponde a la autoridad judicial fijar en la sentencia de divorcio las medidas en relación con los hijos cuando no haya acuerdo entre los cónyuges o en caso de que no proceda aprobar dicho acuerdo. De cualquier manera, la facultad que las resoluciones impugnadas reconocen a los progenitores para decidir de común acuerdo el régimen de visitas resulta incongruente, habida cuenta de que se afirma, por un lado, que el interés de las menores pasa por interrumpir de manera drástica la relación que venían manteniendo regularmente con su padre en prisión y, por el otro, se autoriza que un acuerdo entre los progenitores pudiera reanudar dicho contacto. Se trata de una propuesta irrazonable, pues o bien el mantenimiento del régimen de visitas de las hijas al padre era beneficioso para las menores o bien ha de reputarse perjudicial, pero no resulta lógico que el beneficio o perjuicio dependa de la voluntad o del acuerdo de los progenitores. Debemos hacer hincapié en que el interés superior del menor es un concepto autónomo e independiente del interés de los padres, que no debe necesariamente coincidir y que tiene siempre prioridad sobre las preferencias personales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posteriores autos de la Audiencia Provincial y del Tribunal Supremo limitan su contenido a la inadmisión del recurso de casación por razones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consecuencia de esa insuficiente motivación las dos sentencias impugnadas han considerado la situación de prisión del padre no custodio como causa automática de privación del derecho de visitas, en contradicción con la normativa aplicable en el momento en que fueron dictadas, pues en aquella fecha aún estaba vigente la redacción del art. 94 CC anterior a la reforma efectuada por la Ley 8/2021, de 2 de junio. Ahora el precepto, en su párrafo cuarto, dice que “[n]o procederá el establecimiento de un régimen de visita o estancia, y si existiera se suspenderá, respecto del progenitor que esté incurso en un proceso penal iniciado por atentar contra la vida, la integridad física, la libertad, la integridad moral o la libertad e indemnidad sexual del otro cónyuge o sus hijos. Tampoco procederá cuando la autoridad judicial advierta, de las alegaciones de las partes y las pruebas practicadas, la existencia de indicios fundados de violencia doméstica o de género.” Aunque la competencia era retenida por el órgano judicial especializado en violencia de género, la sentencia de divorcio introduce elemento alguno de juicio sobre la existencia de un contexto de violencia que pudiera afectar a las relaciones paternofiliales y al régimen de visitas.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redacción anterior el art. 94 CC establecía lo siguiente: “El progenitor que no tenga consigo a los hijos menores o incapacitados gozará del derecho de visitarlos, comunicar con ellos y tenerlos en su compañía. El juez determinará el tiempo, modo y lugar del ejercicio de este derecho, que podrá limitar o suspender si se dieren graves circunstancias que así lo aconsejen o se incumplieren grave o reiteradamente los deberes impuestos por la resolución judicial”. Por otro lado, el art. 160 CC (cuya redacción no ha variado) es del siguiente tenor: “1. Los hijos menores tienen derecho a relacionarse con sus progenitores aunque estos no ejerzan la patria potestad, salvo que se disponga otra cosa por resolución judicial o por la entidad pública en los casos establecidos en el artículo 161. En caso de privación de libertad de los progenitores, y siempre que el interés superior del menor recomiende visitas a aquellos, la administración deberá facilitar el traslado acompañado del menor al centro penitenciario, ya sea por un familiar designado por la administración competente o por un profesional que velarán por la preparación del menor a dicha visita. Asimismo la visita a un centro penitenciario se deberá realizar fuera de horario escolar y en un entorno adecuado para el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identificar como razón para privar al demandante del derecho de visitas su condición de recluso en un establecimiento penitenciario, se desconocen las citadas previsiones legales sobre el régimen de visitas aplicables al caso, ya que no solo no contemplan como presupuesto para restringir el derecho de visita la mera situación de prisión del progenitor no custodio (art. 94 CC), sino que disponen expresamente que la administración debe colaborar para hacer posible que los menores puedan relacionarse con sus progenitores, por supuesto, si así lo recomienda su superior interés y en las mejores condiciones para su salvaguarda (art. 160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punto debemos recordar, porque ha sido planteado como motivo por el recurrente, que el art. 25.2 CE establece que las “penas privativas de libertad y las medidas de seguridad estarán orientadas hacia la reeducación y reinserción social”, que el “condenado a pena de prisión que estuviere cumpliendo la misma gozará de los derechos fundamentales de este capítulo, a excepción de los que se vean expresamente limitados por el contenido del fallo condenatorio, el sentido de la pena y la ley penitenciaria” y que el interno tiene derecho “al desarrollo integral de su personalidad”.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concordancia con esas previsiones, el art. 3 de la Ley Orgánica general penitenciaria (Ley Orgánica 1/1979, de 26 de septiembre) dispone que “[l]a actividad penitenciaria se ejercerá respetando, en todo caso, la personalidad humana de los recluidos y los derechos e intereses jurídicos de los mismos no afectados por la condena” y el art. 3 del Reglamento penitenciario (Real Decreto 190/1996, de 9 de febrero) recoge como principio definitorio del estatuto jurídico de los internos que sus derechos “solo podrán ser restringidos cuando lo dispongan las leyes” y como criterio inspirador del cumplimiento de las penas y medidas de seguridad privativas de libertad “la consideración de que el interno es sujeto de derecho y no se halla excluido de la sociedad, sino que continúa formando parte de la misma. En consecuencia, la vida en prisión debe tomar como referencia la vida en libertad, reduciendo al máximo los efectos nocivos del internamiento, favoreciendo los vínculos sociales, la colaboración y participación de las entidades públicas y privadas y el acceso a las prestaciones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el marco normativo reseñado se hallan asimismo las directrices y estándares mínimos que establecen las reglas penitenciarias europeas (Recomendación Rec(2006)2-rev del Comité de Ministros a los Estados miembros sobre las reglas penitenciarias europeas, adoptadas por el Comité de Ministros el 11 de enero de 2006 y revisadas el 1 de julio de 2020), elaboradas a la luz del Convenio europeo de derechos humanos y la jurisprudencia del Tribunal Europeo de Derechos Humanos. En ellas se recogen como principios fundamentales que: “2. Las personas privadas de libertad conservan todos aquellos derechos que por ley no les hayan sido retirados por la decisión que los condena a una pena de prisión o a una detención preventiva”; “3. Las restricciones que se impongan a las personas privadas de libertad se reducirán a las estrictamente necesarias y serán proporcionales a los objetivos legítimos por los que se han impuesto”; “5. La vida en la prisión se ajustará tanto como sea posible a los aspectos positivos de la vida fuera de la prisión; y “6. Toda detención se llevará a cabo de manera que facilite la reinserción en la sociedad libre de las personas privadas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la STC 57/1994, de 28 de febrero, FJ 6, subrayamos que los internos “conservan todos los derechos reconocidos a los ciudadanos por las normas de nuestro ordenamiento, con excepción, obvio es, de aquellos que son incompatibles con el objeto de la detención o el cumplimiento de la condena; y también que las actuaciones penitenciarias deberán llevarse a cabo ‘respetando, en todo caso, la personalidad humana de los recluidos y los derechos e intereses de los mismos no afectados por la condena’ (art. 3 LOGP)”. Estas consideraciones, realizadas con ocasión de la actuación injerente de la administración penitenciaria son trasladables a las decisiones de otros poderes públicos, igualmente vinculados por el art. 25.2 CE, y el principio tantas veces reiterado por este tribunal de que la esfera jurídica del ciudadano preso —ya tan limitada— no se puede restringir o menoscabar de forma innecesaria, inadecuada o excesiva, lo que obliga a una motivación que así lo ponga de relieve (STC 170/1996, de 29 de octubre, FJ 5,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estas previsiones y exigencias, las sentencias impugnadas justifican la privación de visitas por el solo dato de la situación de prisión en que se halla el recurrente, sin apoyo en un precepto legal específico o en el contenido de la condena o en una exigencia derivada del sentido de la pena que avale tal restricción. En particular, las resoluciones judiciales carecen de toda consideración sobre la incidencia de la circunstancia de estar en prisión (u otras relacionadas con el delito que le dio origen) en la relación paternofilial y, en definitiva, en el contenido del valor prevalente del interés de las menores. Se limitan a motivar la decisión, como ya se ha indicado, con una llamada al principio favor filii que carece de todo desarrollo que fundamente la bondad de la medida desde tal parámetro, sin que pueda admitirse que la genérica situación de estar preso, sin ulterior precisión o mínima atención circunstanciada, sea reveladora de la necesidad de suspender las visitas en interés de las menores.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valoración de las circunstancias concurrentes que muestran las sentencias recurridas desconoce no solo la imprescindible atención al superior interés de las menores concernidas que impone el art. 39 CE, sino también la necesidad de justificar la medida restrictiva del derecho de visitas del recurrente, que no viene determinada por el fallo condenatorio, el sentido de la pena o la ley penitenciaria (o cualquier otra ley), limita su derecho como interno al desarrollo integral de su personalidad y desconoce la importancia del mantenimiento de los vínculos familiares para hacer posible la orientación resocializadora (o, al menos, no desocializadora) de la pena de prisión que impone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 todo lo anterior se concluye que, aun cuando la sentencia de primera instancia fue dictada por un juzgado de violencia sobre la mujer, de los arts. 94 (en la redacción anterior a la reforma de 2021) y 160 CC no se desprendía que fuera posible considerar la situación de ingreso en prisión del padre como causa de privación del derecho de visitas, constituyendo una inferencia carente de racionalidad. Tal privación debió ser objeto de una motivación que, ponderando las distintas circunstancias del caso, explicitara los criterios que llevaron al órgano judicial a concluir que dicha medida era necesaria y proporcionada para proteger el concreto interés superior de las hijas, que, en atención a las circunstancias normativas y fácticas concurrentes, no puede identificarse con la evitación de visitas al padre por el mero hecho de estar recluido en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Estimación y efectos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las consideraciones desarrolladas en el fundamento anterior, procede el otorgamiento del amparo, con reconocimiento de la vulneración del derecho fundamental a obtener una resolución motivada y fundada en Derecho (art. 24.1 CE) en relación con los arts. 39 y 25.2 CE. El restablecimiento en el derecho vulnerado conlleva la declaración de nulidad de las resoluciones cuestionadas en el extremo referido al régimen de visitas entre el recurrente y sus hijas menores: la sentencia de 16 de diciembre de 2019 dictada por el Juzgado de Violencia sobre la Mujer núm. 1 de Madrid, la sentencia de 25 de mayo de 2021 y el auto de 22 de junio de 2021 de la Sección Vigesimosegunda de la Audiencia Provincial de Madrid, y el auto de 24 de noviembre de 2021 de la Sala de lo Civil del Tribunal Supremo. Visto el tiempo transcurrido desde que se dictaron las sentencias impugnadas, resulta plausible que las circunstancias relevantes para resolver sobre el régimen de visitas hayan cambiado y resulte necesaria la práctica de alguna diligencia complementaria que permita al órgano judicial obtener y verificar toda la información precisa para asegurarse de que la decisión que acuerde resulte beneficiosa para las menores, como hemos apreciado en otras ocasiones (STC 178/2020, FJ 3). Por ello, se acuerda la retroacción de las actuaciones del procedimiento al momento inmediatamente anterior al dictado de la sentencia de 16 de diciembre de 2019 por el Juzgado de Violencia sobre la Mujer núm. 1 de Madrid, para que el órgano judicial, tras la práctica de las nuevas diligencias, si así lo estima necesario, y en atención a las circunstancias concurrentes, pronuncie otra nueva que, con observancia del derecho fundamental del recurrente, respete los requisitos de motivación reforzada en interés superior de las menores con arreglo a los criterios establecidos en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B.J.M.S.,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el primer motivo de amparo referido a la vulneración del art. 24.1 CE en relación con el art. 33 CE, atinente al pronunciamiento de las resoluciones judiciales impugnadas sobre la atribución del uso de la vivienda familiar, por falta de legitimación activa del recurrente.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ha sido vulnerado su derecho fundamental a la tutela judicial efectiva sin indefensión (art. 24.1 CE), en relación con la obligación de los poderes públicos de asegurar la protección integral de la familia y de los hijos (art. 39 CE) y el estatuto constitucional de los derechos del condenado que esté cumpliendo pena de prisión (art. 25.2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Restablecerle en su derecho y, a tal fin, declarar la nulidad en el extremo referido al régimen de visitas de la sentencia de 16 de diciembre de 2019 dictada por el Juzgado de Violencia sobre la Mujer núm. 1 de Madrid, de la sentencia de 25 de mayo de 2021 y del auto de 22 de junio de 2021 de la Sección Vigesimosegunda de la Audiencia Provincial de Madrid, y del auto de 24 de noviembre de 2021 de la Sala de lo Civil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Retrotraer el procedimiento al momento inmediatamente anterior al pronunciamiento de la primera de dichas resoluciones, para que el órgano judicial dicte nueva resolución en relación con el régimen de visitas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