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8220-2021, promovido por don B.J.M.S., representado por la procuradora de los tribunales doña María Elena Juanas Fabeiro y asistido por la abogada doña María Nuria Jiménez Barandalla, frente al auto de la Sala de lo Civil del Tribunal Supremo de 24 de noviembre de 2021 desestimatorio del recurso de queja interpuesto contra el auto de la Sección Vigesimosegunda de la Audiencia Provincial de Madrid de 22 de junio de 2021, por el que se acordó inadmitir el recurso de casación contra la sentencia de 25 de mayo de 2021 dictada en el recurso de apelación núm. 551-2020 interpuesto frente a la sentencia de 16 de diciembre de 2019 dictada por el Juzgado de Violencia sobre la Mujer núm. 1 de Madrid en el procedimiento de familia-divorcio contencioso núm. 101-2019. Ha sido parte doña C.P.P., representada por la procuradora doña Susana Escudero Gómez y asistida por el letrado don Antonio Romero de Gracia.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23 de diciembre de 2021 la procuradora de los tribunales doña María Elena Juanas Fabeiro, en nombre y representación de don B.J.M.S., interpuso recurso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13 de junio de 2019 doña C.P.P., presentó demanda de divorcio frente a don B.J.M.S., dirigida al Juzgado de Violencia sobre la Mujer núm. 5 de Madrid, en la que relataba que el demandado había abandonado el domicilio conyugal hacía cinco años y había regresado cuatro meses antes de interponerse la demanda. Durante este último período se había producido un incidente al comunicar doña C.P.P., a don B.J.M.S., que él había recibido una citación judicial de un juzgado de violencia sobre la mujer a raíz de una denuncia efectuada por unos vecinos, incidente que había dado lugar a una intervención policial y a la posterior apertura de las diligencias urgentes de juicio rápido núm. 402-2019, ante el citado Juzgado de Violencia sobre la Mujer núm. 5 de Madrid, en cuyo seno se había dictado auto que recogía la existencia de indicios de delitos de maltrato y amenazas. El órgano judicial había dictado orden de protección de doña C.P.P., respecto del investigado y, como medidas de carácter civil, había atribuido la guarda y custodia de las dos hijas menores a la madre, así como el uso del domicilio familiar; y había establecido una pensión de alimentos a cargo del padre y un régimen de visitas en favor de este de fines de semana alternos, dos horas los sábados y dos horas los domingos, con entregas y recogidas a través de un punto de encuentro familiar. Estas medidas tenían una vigencia de treinta días hasta que se instara el procedimiento de familia que correspondiera, razón por la que se interpuso la demanda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continuaba relatando en su demanda que, a la salida del citado juicio rápido, el demandado había sido detenido, al parecer por otro delito, y que se encontraba en prisión provisional, desconociendo la causa que se le imputaba y el tiempo que debía pasar en el centro penitenciario. Y solicitaba que las hijas menores de edad, entonces de once y seis años, quedaran bajo su guarda y custodia y sometidas a su patria potestad, al estar el padre privado de libertad; que se le atribuyera a ella, junto con las menores, el uso y disfrute de la vivienda familiar; y que se estableciera un régimen de visitas en favor del padre, así como su obligación de pagar pensión de alimentos. En particular, y respecto del régimen de visitas, interesó que, una vez que el demandado hubiera abandonado el centro penitenciario, las visitas se restablecieran de forma progresiva en dos fases.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17 de junio de 2019 el Juzgado de Violencia sobre la Mujer núm. 5 de Madrid dictó auto indicando que las diligencias urgentes-juicio rápido núm. 402-2019 habían sido remitidas por inhibición al Juzgado de Violencia sobre la Mujer núm. 1, por lo que también procedía su inhibición en relación con el procedimiento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decreto de 11 de julio de 2019 el Juzgado de Violencia sobre la Mujer núm. 1 de Madrid admitió a trámite la demanda, incoando el procedimiento de familia-divorcio contencioso núm. 101-2019. Transcurrido el plazo para comparecer y contestar a la demanda sin haberse personado en el procedimiento, el demandado fue declarado en rebeldía. Posteriormente se personó en el procedimiento, tras serle designados abogado y procurador de oficio. El 12 de diciembre de 2019 se celebró la vista, compareciendo ambas partes y sus respectivos abogados y procuradores, así como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objeto del presente recurso de amparo, debe destacarse que del interrogatorio de ambos progenitores en la vista se desprende que las niñas mantenían una buena relación con su padre, que a la madre no le importaba que el padre viera a sus hijas y que hasta esa fecha no había existido ningún problema entre ellos en relación con las visitas. Ambos coincidieron en declarar que la hija mayor había estado visitando al padre en el centro penitenciario desde su ingreso, añadiendo la madre que la niña tenía una relación muy estrecha con su padre y que no deseaba prohibir dichas visitas porque ella se enfadaba si no le dejaba verle. También manifestaron que la hija menor no había ido a visitar al padre al centro penitenciario en un primer momento porque era muy pequeña; pero, después de un episodio de crisis psicológica que padeció la niña por el hecho de no ver a su padre —motivo, según contó la madre, por el que el colegio la convocó y se derivó a la menor a una psicóloga—, ambos progenitores decidieron que se reanudara el contacto mediante visitas de la hija en la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pregunta de la magistrada, el padre informó que estaba ingresado en prisión por un delito de robo en casa habitada.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práctica de los interrogatorios, el Ministerio Fiscal emitió informe adhiriéndose a lo solicitado por la madre en la demanda, con la única salvedad de que no hubiera visitas mientras el padre estuviera ingresado en prisión por entender que era lo más adecuado para las menores. La abogada de la madre se ratificó en lo solicitado en la demanda. La abogada del padre concluyó su informe refiriéndose a las visitas en el centro penitenciario, solicitando que, en beneficio de las menores, se estableciera un régimen de visitas lo más amplio posible porque, según había manifestado la madre, la hija mayor lo exigía y la pequeña estaba en tratamiento psicológico por haberse visto privada de la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dictó sentencia el 16 de diciembre de 2019, por la que declaró el divorcio; atribuyó a la demandante la guarda y custodia de las menores y el ejercicio de la patria potestad en exclusiva mientras el demandado estuviere en prisión; concedió el uso y disfrute del domicilio familiar a las hijas menores y, por ende, a su progenitora custodia; impuso una pensión de alimentos a cargo del demandado; y estableció un régimen de visitas progresivo desde la salida de prisión del padre, en los términos solicitados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atribución del uso de la vivienda familiar, el juzgado consideró acreditado que la misma no era propiedad de ninguna de las dos partes, sino de la madre del demandado —que residía en otra vivienda—, quien había consentido que la demandante y sus hijas la ocuparan después de que el demandado abandonara el domicilio familiar para iniciar una relación con una tercera persona. Se declaró probado que la vivienda había constituido el domicilio familiar, en el que habían venido residiendo las menores desde su nacimiento, hecho solo acreditado por el volante de empadronamiento, pues la supuesta propietaria de la vivienda no había sido oída. Por ello, se acordaba atribuir su uso y disfrute a las hijas, junto a la madre custodia, “sin perjuicio de las relaciones que la misma deberá o podrá tener con la/los legítimos titulares de la propiedad y las acciones que esta/os podrán entablar contra aquella y que resultan ajenas a las relaciones familiares que en la presente sentencia se resuelven”.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sobre el régimen de visitas la sentencia argumentó: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régimen de visitas que procede acordar como derecho-deber del progenitor no custodio respecto de sus hijas menores, la actora propone en su demanda un régimen progresivo en atención a la situación de prisión en la que se encuentra el demandado, el cual, por su parte, conviene reiterar, no ha contestado a la demanda y, por tanto, no ha efectuado alegación ni petición alguna relativa a esta cuestión, debiendo también destacarse cómo en el acto de la vista la parte actora se ratificó en su escrito de demanda sin introducir variación alguna respecto del suplico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al contestar a las preguntas de interrogatorio la actora manifestó que la hija [N.A.] había comenzado a visitar a su padre en prisión por petición expresa de la propia menor, así como que la más pequeña también había comenzado a realizar visitas a su padre en el centro penitenciario, refiriendo expresamente que ella no se oponía a que dichas visitas se siguieran realizando debido a la buena relación existente entre las niñas y su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se opuso al desarrollo de régimen de visitas alguno de las menores con su padre mientras este permanezca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siendo que, como se acaba de indicar el régimen de visitas interesado por la actora en su demanda no preveía su desarrollo durante el cumplimiento de condena de prisión por parte del demandado, lo procedente es establecer como medida definitiva el solicitado en el suplico de la demanda, al velar adecuadamente el interés superior de las hijas menores, su desarrollo social y educativo, así como garantizar el restablecimiento y mantenimiento de las relaciones del demandado con sus hijas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y sin perjuicio de los acuerdos a los que puedan llegar los padres, en defecto de estos, procede establecer que, una vez don [B.J.M.S.] salga del centro penitenciario tras el cumplimiento de la pena de prisión que actualmente se encuentra ejecutando, podrá estar con sus hijas menores de acuerdo con los términos interesados por la actora y que han sido reproducidos en el antecedente de hecho primero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demandado interpuso recurso de apelación, alegando en su primer motivo que, con arreglo a la jurisprudencia del Tribunal Supremo, en los supuestos de viviendas pertenecientes a terceros la solución a los conflictos entre propietario y usuario debía darse desde el punto de vista del derecho de propiedad y no desde los parámetros del Derecho de familia. Y concluyó señalando que “[l]a vivienda familiar es propiedad de la madre del señor Moreno, que no es parte de este procedimiento, por lo que se le está provocando grave indefensión con vulneración del art. 24 de la Constitución, de forma injusta e injustificada mediante este pronunciamiento de la sentencia que afecta gravemente a su derecho de propiedad”. En el segundo motivo del recurso se opuso al régimen de visitas establecido en la sentencia al no contemplar ninguna medida durante el tiempo en que el demandado estuviera en prisión. Indicó que en la sentencia se hacía constar que la actora había manifestado que la hija mayor visitaba a su padre en prisión por petición expresa de la propia menor, y que la más pequeña también había comenzado a realizar visitas al centro penitenciario. Destacó que en la vista la actora había afirmado que a la hija mayor no le podía negar las visitas porque no lo iba a admitir, y que a la hija menor el hecho de no ver a su padre le estaba causando problemas psicológicos. La actora también había manifestado, y así constaba en la sentencia, que ella no se oponía a que las visitas se siguieran realizando, dada la buena relación existente entre el padre y las hijas; había sido el Ministerio Fiscal el que se había opuesto al desarrollo del régimen de visitas mientras el padre estuviera en prisión, aunque no había justificado los motivos de dicha negativa. Argumentó que, conforme al art. 25.2 CE, el recurrente tenía limitada su libertad individual, pero dicha limitación no podía alcanzar a otros extremos como las relaciones paternofiliales, reconociendo dicho precepto el derecho de los reclusos al desarrollo integral de su personalidad. El art. 94 del Código civil (en adelante, CC) permitía al juez limitar o suspender el derecho de visitas si se dieran graves circunstancias que así lo aconsejaran o se incumplieran grave o reiteradamente los deberes impuestos en la resolución judicial, pero la suspensión del régimen de visitas no podía derivarse del mero hecho de encontrarse el padre en prisión, sino de circunstancias que implicaran un peligro real y concreto para la salud física, psíquica o moral del menor. Además, el art. 160 CC establece que, en caso de privación de libertad de los progenitores, la Administración deberá facilitar el traslado del menor a un centro penitenciario, ya sea por un familiar o por un profesional, que velarán por la preparación del menor a dicha visita. El régimen de visitas solicitado por la actora era absolutamente restrictivo e injustificado y se contradecía con lo manifestado por ella el día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actora como el Ministerio Fiscal se opusieron 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Vigesimosegunda de la Audiencia Provincial de Madrid dictó sentencia el 25 de mayo de 2021 desestimando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uso de la vivienda familiar razonó que había de estarse al derecho de uso que se tenía durante la subsistencia de la convivencia conyugal, si bien ello tampoco concedía a la esposa derechos de los que carecía frente a la propietaria, produciéndose una situación de precario que habría de subsistir en tanto dicha propietaria —y no el esposo— no promoviera el desalojo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régimen de visitas argumentó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visitas de implantación paulatina y progresiva que se plantea por fases en la sentencia recurrida mientras se mantenga la privación de libertad del padre por cumplimiento en prisión de las penas a las que ha sido condenado es plenamente acorde con el interés superior de las hijas que con arreglo al art. 2 de la Ley Orgánica 1/1996, de 15 de enero, de protección jurídica del menor, en su nueva redacción introducida por la Ley Orgánica 8/2015, de 22 de julio, de modificación del sistema de protección a la infancia y a la adolescencia, ha de ser valorado y considerado como primordial en todas las acciones y decisiones que les conciernan, tanto en el ámbito público como privado, primando sobre cualquier otro interés legítimo que pudiera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la madre manifieste la buena relación que mantienen las hijas menores con el padre y con independencia de las visitas que puedan haberse llevado a cabo al centro penitenciario y de las comunicaciones que libremente puedan acordar los progenitores, siempre que no perjudiquen el interés de las menores, se considera adecuada la restricción de las visitas que se determina en la sentencia y cuya duración se gradúa conforme vaya transcurriendo el tiempo desde que el padre recupere la libertad, todo ello en aplicación del principio favor filii, esto es, el beneficio o interés material y moral de las menores en orden a la satisfacción de sus derechos legalmente sancionados, dado que este principio de protección integral de los hijos constituye un criterio teleológico de interpretación normativa expresamente reconocido en los arts. 92, 96 y 103, entre otros, del Código civil, que debe presidir la aplicación de la ley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B.J.M.S., recurrió la sentencia en casación invocando interés casacional. En el primer motivo alegó que la sentencia era contraria a la jurisprudencia del Tribunal Supremo sobre conflictos entre propietario y usuario, y que la sentencia recurrida había dispuesto sobre el uso y disfrute de un bien sin que el legítimo propietario hubiese intervenido en el proceso, lo que había implicado una vulneración del art. 24 CE. El segundo motivo se refirió al régimen de visitas, que consideraba contrario a la voluntad de las menores, del padre y de la madre, habiendo estimado tanto el Ministerio Fiscal como el juzgado de violencia sobre la mujer actuante y la Audiencia Provincial que la visita de las menores a su padre en prisión era perjudicial sin haber llegado a explorar a las menores, cuyos deseos, sentimientos y opiniones debían haber sido tenidos en cuenta según la normativa aplicable. Se habían vulnerado los arts. 25.2 CE y 94, 158 y 160 CC, así como el art. 2 de la Ley Orgánica 1/1996, de 15 de enero, de protección jurídica del menor, de modificación parcial del Código civil y de la Ley de enjuiciamiento civil; y no se había motivado, ni siquiera indiciariamente, que las visitas en prisión pudieran perjudicar a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por la Audiencia Provincial de Madrid mediante auto de 22 de junio de 2021, por apreciar que no cumplía con los requisitos exigidos por el art. 479 de la Ley de enjuiciamiento civil (en adelante, LEC) ni los criterios establecidos por el Tribunal Supremo. Don B.J.M.S., interpuso recurso de queja, que fue desestimado por auto del Tribunal Supremo de 24 de noviembre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al auto del Tribunal Supremo y a las resoluciones antecedentes interpone don B.J.M.S., el presente recurso de amparo, invocando la vulneración del derecho a la tutela judicial efectiva del art. 24.1 CE en relación con el art. 33 CE y con los arts. 25.2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en primer lugar, que al atribuir el uso de la vivienda familiar a la madre como progenitora custodia de las menores, las resoluciones judiciales impugnadas han privado indefinidamente de un inmueble a su propietaria, la abuela paterna, obligando a esta a acudir a un procedimiento de desahucio para recuperar su uso, y ello sin haberle concedido la posibilidad de realizar alegación alguna o proponer prueba en el procedimiento de familia, en el que dicha propietaria no fue citada. Ni siquiera es admisible privar judicialmente a una persona del ejercicio de su derecho de propiedad bajo la justificación del interés superior de las menores, habiéndose vulnerado con ello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aduce que existe una absoluta falta de fundamentación y motivación en las resoluciones recurridas en cuanto a la restricción total del derecho de visitas de las menores a su padre mientras dure su internamiento en el centro penitenciario, habiéndose vulnerado el derecho a la tutela judicial efectiva (art. 24.1 CE) en relación con la obligación de los poderes públicos de asegurar la protección integral de la familia y de los hijos (art. 39 CE). Argumenta que se ha resuelto en contra del art. 94 CC; de la Ley Orgánica 1/1996, de 15 de enero, de protección jurídica del menor, de modificación parcial del Código civil y de la Ley de enjuiciamiento civil; de la Ley Orgánica 8/2015, de 22 de julio, de modificación del sistema de protección a la infancia y a la adolescencia; de la Ley 26/2015, de 28 de julio, de modificación del sistema de protección a la infancia y a la adolescencia; y de la Convención de Naciones Unidas sobre los derechos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con arreglo a dichas normas —en particular, con arreglo al art. 94 CC—, el progenitor no custodio tiene derecho a visitar, comunicarse y tener en su compañía a los hijos menores, no pudiendo restringirse este derecho por el solo hecho de estar internado en un centro penitenciario sin justificar que exista un peligro real y concreto para la salud física, psíquica o moral del menor. En este caso no se demostró, ni por el Ministerio Fiscal ni por los órganos judiciales, que existiera perjuicio alguno para las menores que aconsejase la interrupción del régimen de visitas al padre que las menores venían realizando al centro penitenciario. Destaca que no cumple condena por ningún delito relacionado con violencia de género; que durante el procedimiento no se recabó informe psicosocial alguno que motivase la no conveniencia de las visitas de las menores al padre, con el que mantenían una buena relación; que tampoco hubo oposición por parte de la madre, que en el acto de la vista se mostró favorable a las visitas; y que la decisión judicial es contraria a la voluntad de las menores. Concluye que todo lo anterior ha causado una limitación grave e injustificada tanto de los derechos de las menores como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 de especial trascendencia constitucional alega, entre otras, que el recurso plantea una cuestión jurídica de relevante y general repercusión social y permite al tribunal pronunciarse sobre la motivación con arreglo al interés superior del menor en los casos en los que uno de los progenitores se encuentra internado en un centro penitenciario y sus hijos menores desean mantener con él un régimen de visitas (arts. 24.1, 25.2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2022 la Sección Cuarta admitió a trámite el recurso de amparo, apreciando que concurre una especial trascendencia constitucional [art. 50.1 de la Ley Orgánica del Tribunal Constitucional (en adelante, LOTC)] por dos motivos: primero, el recurso puede dar ocasión al Tribunal para aclarar o cambiar su doctrina, como consecuencia de un proceso de reflexión interna [STC 155/2009, de 25 de junio, FJ 2 b)]; y segundo, el asunto trasciende del caso concreto porque plantea una cuestión jurídica de relevante y general repercusión social o económica [STC 155/2009, FJ 2 g)]. Por ello, en aplicación de lo dispuesto en el art. 51 LOTC, se ordenó dirigir atenta comunicación a la Sala de lo Civil del Tribunal Supremo a fin de que remitiera certificación de las actuaciones correspondientes al recurso de queja núm. 202-2021. La admisión del recurso se comunicó a la Sección Vigesimosegunda de la Audiencia Provincial de Madrid; las actuaciones habían sido remitidas con anterioridad. Y se dirigió comunicación al Juzgado de Violencia sobre la Mujer núm. 1 de Madrid para que emplazara a quienes hubieran sido parte, excepto a la recurrente en amparo, a fin de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7 de marzo de 2023 tuvo entrada en este tribunal escrito de alegaciones presentado por la procuradora doña Susana Escudero Gómez en representación de doña C.P.P., solicitando la inadmisión del recurso “por inexistencia de interés constitucional y carencia manifiesta de fundamento”. Considera que las resoluciones judiciales impugnadas han sido debidamente motivadas, especialmente la del juzgado, pues permiten conocer cuáles han sido los antecedentes de hecho y los fundamentos de Derecho en los que se ha basado el fallo; parte dispositiva que considera ajustada a Derecho en todos y cada uno de sus diferentes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marzo de 2023 presentó escrito de alegaciones el recurrente, reproduciendo, en esencia, los hechos y los fundamentos jurídicos de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 formuló sus alegaciones en escrito presentado el 18 de abril de 2023, interesando la inadmisión del recurso respecto del motivo relativo a la atribución del uso de la vivienda familiar y la estimación del motivo referido al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analiza la concurrencia de los presupuestos procesales para la viabilidad del recurso, considerando que concurren todos menos el de la legitimación activa del recurrente para denunciar la vulneración del art. 24.1 CE en relación con el primer motivo de amparo. Después de invocar la doctrina de este tribunal sobre la legitimación para recurrir en amparo, destaca que lo que el recurrente alega es que el inmueble que había venido constituyendo el domicilio familiar es propiedad de su madre, que no ha sido citada al juicio y a la que no se le ha permitido proponer prueba, por lo que se le ha causado indefensión con infracción del art. 24.1 CE, y se ha limitado judicialmente su derecho de propiedad con infracción del art. 33 CE. Planteada la cuestión en esos términos, el recurrente, pese a haber sido parte en el proceso judicial previo, no está alegando un interés particular en defender su derecho fundamental a la tutela judicial efectiva, derecho que correspondería ejercitarlo a su madre. No está alegando la existencia de un derecho preferente para que se le adjudique a él el uso de la vivienda, por lo que, a juicio de la fiscal, no acredita qué interés cualificado y específico concurre para esgrimir este primer motivo de amparo, que debe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segundo motivo de amparo, referido a la supresión de las visitas de las menores a su padre mientras esté internado en un centro penitenciario, destaca la fiscal lo dispuesto en los arts. 2 y 9 de la Ley Orgánica 1/1996, que garantizan el prevalente interés superior del menor en las decisiones que les afecten y su derecho a ser oído. Dado que el procedimiento de origen es un procedimiento de divorcio, se refiere también al art. 91.1 CC y, especialmente, al art. 94 CC, destacando que en el momento en que se dictaron las sentencias de primera instancia y apelación estaba vigente la redacción anterior a la reforma de este último precepto efectuada por la Ley 8/2021, de 2 de junio. En dicho momento, tal y como se invoca por el recurrente, el art. 94 CC establecía que el derecho de visitas, comunicaciones y estancia del progenitor no custodio respecto de los hijos menores se podía “limitar o suspender si se dieren graves circunstancias que así lo aconsejen o se incumplieren grave o reiteradamente los deberes impuestos por la resolución judicial”. Por otro lado, el art. 160 CC prevé, bajo ciertos requisitos, el derecho de visitas de los hijos en caso de que uno de los progenitores esté privado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doctrina constitucional, la fiscal invoca la que establece que las resoluciones judiciales que afecten a la esfera de los menores de edad han de cumplir un canon reforzado de motivación y regirse por el principio del interés superior del menor, doctrina que tiene particularmente en cuenta los convenios internacionales a los que apela el art. 39.4 CE y que hacen especial referencia al derecho de audiencia al menor. También se refiere a la doctrina establecida por este tribunal en relación con el derecho de las personas condenadas a pena de prisión a gozar de sus derechos fundamentales, a excepción de los que se vean expresamente limitados por el contenido del fallo condenatorio, garantizado en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dicha normativa y doctrina constitucional, señala la fiscal que se plantean dos cuestiones; la primera, la adopción de una resolución que afecta indiscutiblemente a la esfera de las hijas menores sin haberles dado audiencia en el procedimiento, pese a que la mayor de ellas contaba ya once años. La falta de audiencia contraviene la doctrina constitucional y el art. 9 de la Ley Orgánica 1/1996, y no ha sido objeto de una mínima justificación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cuestión es que no se ha cumplido el canon reforzado de motivación que deben superar las resoluciones judiciales que afecten a menores. Advierte la fiscal que la sentencia del juzgado de violencia sobre la mujer no indica el criterio que le ha llevado a establecer que privar del derecho de visitas durante el período de cumplimiento de la pena privativa de libertad del padre es lo más adecuado para salvaguardar el superior interés de las menores, ni explicita el juicio de ponderación entre los valores en liza para hacer efectiva la exigencia de proporcionalidad de la decisión, limitándose a hacer una genérica referencia a que con ello se “vela adecuadamente el interés superior de las hijas”. Estas deficiencias, añade, no han sido reparadas por la audiencia provincial, que no tuvo en cuenta la falta de audiencia a las menores ni tampoco efectuó un mayor esfuerzo argumental que el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que se ha vulnerado el derecho a la tutela judicial efectiva (art. 24.1 CE) en relación con la protección del interés superior del menor garantizado en el art. 39 CE, por falta de audiencia a las hijas y por carecer las resoluciones judiciales de una adecuada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fiscal considera que las sentencias sí están suficientemente motivadas en relación con la atribución del uso de la vivienda familiar a la madre y las hijas, lo que invoca para el caso de que se desestimara el óbice de falta de legitimación activa antes apuntado.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 controversia de este proceso constitucional afecta a dos menores de edad. Para preservar su anonimato se acuerda identificarlas en esta resolución por sus iniciales, tanto a ellas como a sus padres (art. 86.3 de la Ley Orgánica del Tribunal Constitucional y Acuerdo del Pleno del Tribunal de 23 de julio de 2015, que regula la exclusión de los datos de identidad personal en la publicación de las resoluciones jurisdiccionales, “Boletín Oficial del Estado” núm. 178, de 27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 amparo se dirige contra las resoluciones reflejadas en el encabezamiento de esta sentencia. En un primer motivo alega que las sentencias dictadas en proceso de divorcio contencioso, por el Juzgado de Violencia sobre la Mujer núm. 1 de Madrid y por la Sección Vigesimosegunda de la Audiencia Provincial de Madrid han vulnerado el derecho a la tutela judicial efectiva (art. 24.1 CE), en relación con el derecho a la propiedad privada (art. 33 CE), al atribuir a las hijas menores y a la madre custodia el uso de la vivienda que constituía el domicilio familiar, cuya propiedad pertenecía a la abuela paterna de las menores, que no fue llamada al proceso ni tuvo oportunidad de efectuar alegaciones ni de proponer prueba. En un segundo motivo denuncia la vulneración del derecho a la tutela judicial efectiva (art. 24.1 CE), en relación con el art. 39 CE y con el art. 25.2 CE, por haber acordado la privación del derecho de visitas de las hijas al padre mientras este se encontrara en prisión cumpliendo condena por delito, que no consta sea de violencia de género o doméstica, en contra de la voluntad de las menores y de ambos padres, sin cumplir con los requisitos de motivación exigidos por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madre de las menores solicita la inadmisión a trámite del recurso por inexistencia de interés constitucional y por falta manifiesta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primer motivo de amparo por ausencia de legitimación activa del recurrente, al invocar la defensa del interés de un tercero y no de un interés propio, específico y concreto. Por el contrario, solicita la estimación del segundo motivo de amparo por considerar que las resoluciones impugnadas han vulnerado el derecho a la tutela judicial efectiva del art. 24.1 CE, en relación con la protección del interés superior del menor garantizado en el art. 39 CE, por falta de audiencia a las hijas y por carecer las resoluciones judiciales de una adecuada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la 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examinar las quejas que se formulan en la demanda de amparo resulta obligado abordar las objeciones que sobre la admisibilidad del recurso plantean doña C.P.P., y el Ministerio Fiscal. Un análisis procedente en este momento procesal porque, según este tribunal ha declarado repetidamente, “los defectos insubsanables de que pudiera estar afectado el recurso de amparo no resultan sanados por que la demanda haya sido inicialmente admitida, de modo que la comprobación de los presupuestos procesales para la viabilidad de la acción [de amparo] puede siempre abordarse en la sentencia, de oficio o a instancia de parte, pudiendo dar lugar a un pronunciamiento de inadmisión por falta de tales presupuestos, sin que a ello sea obstáculo el carácter tasado de los pronunciamientos previstos en el art. 53 LOTC” (STC 77/2023, de 20 de junio, FJ 2,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suplico del escrito de alegaciones presentado por la representación procesal de doña C.P.P., se interesa que se acuerde la inadmisión del recurso de amparo “por inexistencia de interés constitucional y carencia manifiesta de fundamento, a tenor de lo establecido en los artículos 50.1 y 49.1 de la LOTC”. Ninguna de estas objeciones puede ser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de 28 de noviembre de 2022 se indicó que concurre una especial trascendencia constitucional porque el recurso puede dar ocasión al Tribunal para aclarar o cambiar su doctrina, como consecuencia de un proceso de reflexión interna [STC 155/2009, FJ 2 b)]; y porque el asunto suscitado trasciende del caso concreto porque plantea una cuestión jurídica de relevante y general repercusión social o económica [STC 155/2009, FJ 2 g)]. Conforme a una jurisprudencia constitucional reiterada, esta exigencia de admisibilidad, que no es de carácter procesal sino referida al fondo del asunto, es apreciada por el Tribunal en cada caso en el momento de admitir a trámite el recurso de amparo, de acuerdo con lo exigido por el art. 50.1 LOTC, sin que sea susceptible de reconsideración en el momento de la sentencia (STC 116/2023, de 25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con el fin de exponer las razones por las que se consideró que concurre la especial trascendencia constitucional del recurso y de hacer reconocibles los criterios de aplicación empleados al respecto (STC 40/2022, de 21 de marzo, FJ 2), debe indicarse que este recurso permite al Tribunal poner en relación su doctrina sobre el deber de motivación reforzada en todas las decisiones que afecten a menores de edad, lo que exige tener siempre como criterio decisor el principio del interés superior del menor (art. 24.1 y 39 CE), con la previsión constitucional del art. 25.2 CE, conforme al cual, el condenado a pena de prisión que estuviere cumpliendo la misma gozará de los derechos fundamentales, a excepción de los que se vean expresamente limitados por el contenido del fallo condenatorio, el sentido de la pena y la ley penitenciaria, teniendo en todo caso derecho al desarrollo integral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aunque doña C.P.P., interesa también la inadmisión del recurso “por carencia manifiesta de fundamento”, la argumentación jurídica contenida en el cuerpo del escrito se limita a alegar que las resoluciones impugnadas satisfacen adecuadamente el canon constitucional de motivación, alegaciones que habrán de ser examinadas por este tribunal al realizar el análisis del fondo del asunto a los efectos de resolver sobre la estimación o la desestimación del recurso, no apreciándose motivo que justifique la inadmisión del recurso por la causa alegada. Como recuerda el ATC 31/2023, de 7 de febrero, FJ 3, entre muchos otros, este tribunal “ha declarado reiteradamente que en el trámite de admisión del recurso de amparo debe examinarse el carácter verosímil o aparente de la hipotética lesión del derecho fundamental alegada en la demanda de amparo […]. Por ello, cuando los magistrados y magistradas constitucionales se pronuncian sobre la admisibilidad o no de un recurso de amparo determinan, entre otros extremos, si la lesión del derecho aducida en la demanda de amparo es descartable o no ab initio; ya sea para decidir su admisión —como ha sucedido con el presente recurso de amparo— o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Diferente respuesta ha de darse a la causa de inadmisión de falta de legitimación activa invocada por el Ministerio Fiscal, limitada al primero de los motivos del recurso de amparo, en el que el demandante alega que, al atribuir el uso de la vivienda familiar a la madre como progenitora custodia de las menores, las resoluciones judiciales han privado indefinidamente de un inmueble a su propietaria, la abuela paterna, obligándola a acudir a un procedimiento de desahucio para recuperar su uso, sin haberle concedido la posibilidad de realizar alegación alguna o de proponer prueba en el procedimiento de familia, en el que no fue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con acierto la fiscal la doctrina establecida, entre otras, en la STC 57/2014, de 5 de mayo, FJ 3, que establece que “[c]onstituye doctrina reiterada de este tribunal, a partir de una lectura sistemática e integradora de los arts. 161.1 b) CE y 46.1 b) de la Ley Orgánica del Tribunal Constitucional (LOTC), que para que concurra legitimación activa no es suficiente con haber sido parte en los distintos procedimientos que conforman la vía previa al amparo constitucional (SSTC 257/1988, de 22 de diciembre, FJ 3; 47/1999, de 22 de marzo, FJ 2; 92/1997, de 8 de mayo, FJ 1; 84/2000, de 27 de marzo, FJ 1, y 158/2002, de 16 de septiembre, FJ 1), sino que es preciso que el demandante acredite un interés legítimo en el asunto que ha de ventilarse, sin que pueda confundirse dicho interés con un ‘interés genérico en la preservación de derechos’; debiendo ser, por el contrario, un ‘interés cualificado y específico’ en la preservación de los derechos fundamentales cuya tutela se impetra (SSTC 148/1993, de 29 de abril, FJ 2, y 144/2000, de 29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se examina, don B.J.M.S., alega la vulneración del derecho a la tutela judicial efectiva (art. 24.1 CE) en relación con el derecho a la propiedad privada (art. 33 CE). Del razonamiento del recurrente se desprende que la vertiente del art. 24.1 CE que se vería afectada es la del derecho de acceso al proceso para poder ejercer el derecho de defensa, formular alegaciones y proponer prueba sin sufrir indefensión. Pero se trata de un derecho fundamental del que él no es titular, sino su madre, propietaria del inmueble que no fue llamada al proceso y que, al parecer, consintió que la familia habitara la vivienda. El recurrente sí tuvo acceso al proceso; se colocó en un principio en situación de rebeldía procesal; compareció posteriormente y tuvo plena intervención en el juicio y en todos los actos e instancias posteriores; y, como destaca la fiscal, no está alegando un derecho preferente para que se le adjudicara a él el uso de la vivienda, por lo que no ha acreditado un interés cualificado y específico para esgrimir este primer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acordar la inadmisión a trámite del recurso interpuesto por don B.J.M.S., en lo referido a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proceso queda limitado a determinar si las resoluciones judiciales han respetado el derecho a la tutela judicial efectiva del recurrente, en su vertiente de derecho a una resolución motivada, al no autorizar visita alguna de sus hijas menores de edad durante el tiempo en el que hubiera de permanecer en prisión. El adecuado análisis del asunto exige tener presente tanto la doctrina que este tribunal tiene establecida sobre el interés superior del menor como principio constitucional y el deber de motivación reforzada de las resoluciones judiciales que le conciernen, como la específica doctrina relativa al régimen de visitas y comunicación con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interés superior del menor como principio constitucional y el deber de motivación reforzada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178/2020, de 14 de diciembre, FJ 3, recordamos, con cita de numerosos pronunciamientos de este tribunal, “la necesidad de que todos los poderes públicos cumplan el mandato dirigido a ellos en el art. 39 CE y atiendan de un modo preferente la situación del menor de edad, observando y haciendo observar el estatuto del menor como norma de orden público (STC 141/2000, FJ 5). Deben procurarlo, incluso si ello significa atemperar la rigidez de algunas normas procesales o sacrificar los legítimos intereses y perspectivas de terceros (SSTC 187/1996, de 25 de noviembre, FJ 2, y 77/2018, de 5 de julio, FJ 2). Hemos advertido en todas aquellas ocasiones en las que se nos ha planteado una posible lesión del derecho fundamental de un menor, que su interés superior ‘inherente a algunas de las previsiones del art. 39 CE es, considerado en abstracto, un bien constitucional suficientemente relevante para motivar la adopción de medidas legales que restrinjan derechos y principios constitucionales’ (STC 99/2019, de 18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también entonces que para valorar lo que resulta más beneficioso para el menor “ha de atenderse especialmente a las circunstancias concretas del caso, pues no hay dos supuestos iguales, ni puede establecerse un criterio apriorístico sobre cuál sea su mayor beneficio. […] La decisión de cuál sea en cada caso el interés superior del menor corresponde tomarla a los jueces y tribunales ordinarios, aunque es de nuestra incumbencia examinar si la motivación ofrecida por los mismos para adoptar cuantas medidas concierne a los menores, está sustentada en su mayor beneficio y así comprobar que no se han lesionado sus derechos fundamentales (STC 221/2002, FJ 4, y ATC 28/2001, de 1 de febrero). Porque, una vez más hemos de subrayar que ‘el canon de razonabilidad constitucional deviene más exigente por cuanto que se encuentran implicados valores y principios de indudable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importante destacar que “justificar debidamente las resoluciones en las que están concernidos los intereses y derechos de los menores (art. 39 CE), significa explicitar el juicio de ponderación entre los valores y derechos en liza para hacer así efectiva la exigencia de proporcionalidad inherente a la justicia, como es también jurisprudencia constitucional (STC 71/2004, de 19 de abril, FJ 5)’” (SSTC 178/2020, FJ 3, y 2/2024,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valores y derechos en liza que el órgano judicial ha de incluir en su juicio de ponderación se encuentran los deseos, sentimientos y opiniones del menor. La STC 5/2023, de 20 de febrero, FJ 3, a la que nos remitimos, analizaba las disposiciones internacionales y nacionales que tratan de garantizar la participación de las personas menores de edad en los procedimientos que les afecten, en función de su edad y madurez, así como que su opinión, libremente expresada, sea tenida en cuenta en la ponderación de lo que debe considerarse en cada caso como interés superior del menor. En línea con las disposiciones internacionales que regulan la materia, el art. 2.2 b) de la Ley Orgánica 1/1996 establece entre esos criterios generales “[l]a consideración de los deseos, sentimientos y opiniones del menor, así como su derecho a participar progresivamente, en función de su edad, madurez, desarrollo y evolución personal, en el proceso de determinación de su interés superior”. El art. 9, por su parte, regula en detalle el derecho del menor a ser oído y escuchado, que forma parte del estatuto jurídico indisponible de los menores de edad, como norma de orden público, de inexcusable observancia para todos los poderes públicos (STC 141/2000, de 29 de mayo, FJ 5), y que se integra en el contenido de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indicamos en la STC 5/2023, FJ 3 C), el derecho del menor a ser oído y escuchado forma parte del estatuto jurídico indisponible de los menores de edad, como norma de orden público, de inexcusable observancia para todos los poderes públicos (STC 141/2000, de 29 de mayo, FJ 5), existiendo una estrecha vinculación entre el derecho indisponible del menor a ser oído y escuchado, que forma parte del contenido de su derecho a la tutela judicial efectiva (art. 24.1 CE), y el derecho a la tutela judicial efectiva y a la defensa de las partes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sobre el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jurídico 2 de la STC 106/2022, de 13 de septiembre, expone de manera extensa nuestra doctrina sobre el derecho de visitas, comunicaciones y estancias de los menores con el progenitor que no los tenga consigo, subrayando la dimensión constitucional del derecho desde la perspectiva del mandato de protección a la familia y a la infancia (art. 39 CE). “En consecuencia, tanto la regulación del régimen de estancias, comunicaciones y visitas, exista o no acuerdo parental, como su aplicación por los órganos judiciales y por los poderes públicos, deben estar presididas por la protección del interés superior del menor”, que “opera, precisamente, como contrapeso de los derechos de cada progenitor y obliga a la autoridad judicial a ponderar tanto la necesidad como la proporcionalidad de la medida reguladora de la guarda y custodia del menor. Cuando el ejercicio de alguno de los derechos inherentes a los progenitores afecta al desenvolvimiento de sus relaciones filiales, y puede repercutir de un modo negativo en el desarrollo de la personalidad del hijo menor, el interés de los progenitores deberá ceder frente al interés de este. En estos casos nos encontramos ante un juicio de ponderación que debe constar expresamente en la resolución judicial, identificando los bienes y derechos en juego que pugnan de cada lado, a fin de poder calibrar la necesidad y proporcionalidad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STC 106/2022 desestimó un recurso de inconstitucionalidad interpuesto contra el art. 2, apartados décimo y decimonoveno, de la Ley 8/2021, de 2 de junio, por la que se reformó la legislación civil y procesal para el apoyo a las personas con discapacidad en el ejercicio de su capacidad jurídica; ley que había modificado el art. 94 CC, introduciendo un nuevo párrafo cuarto referido al régimen de visitas o estancias respecto de un progenitor incurso en un proceso penal iniciado por atentar contra la vida, la integridad física, la libertad, la integridad moral o la libertad e indemnidad sexual del otro cónyuge o sus hijos, o cuando la autoridad judicial advierta la existencia de indicios fundados de violencia doméstica o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contexto, indicamos en el fundamento jurídico 3 de esa sentencia que cuando del interés del menor se trata debería huirse de decisiones regladas o uniformes, porque no todos los delitos tienen la misma relevancia y alcance sobre la relación paterno o materno filial, sino que serán las concretas circunstancias del caso, la gravedad y naturaleza del delito cometido, la culpabilidad del autor, la persona o personas directamente afectadas por el mismo, entre otras, las que revelarán si en interés de la persona menor deben suspenderse de modo absoluto las relaciones con alguno de los progenitores o con ambos. El Tribunal Europeo de Derechos Humanos, se citaban entonces los asuntos Gnahoré c. Francia, § 59, y Jansen c. Noruega, § 88 a 93 (SSTEDH de 19 de septiembre de 2000 y de 6 de septiembre de 2018), ha considerado que solo excepcionalmente estaría justificado el cese absoluto de dichas relaciones en casos cuya gravedad o especial naturaleza o circunstancias concurrentes lo aconsejaren. Y, seguía la sentencia citada, entre otras circunstancias, deberán tomarse en consideración al establecer el régimen de visitas, comunicaciones y estancias las consecuencias irremediables que el transcurso del tiempo puede tener para las relaciones entre el hijo y el padre que no vive con él, la obligación de adoptar medidas eficaces y razonables para proteger a los menores de actos de violencia o de atentados contra su integridad personal y el derecho de todo niño a mantener de forma periódica relaciones personales y contactos directos con su padre y con su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que se analiza el Juzgado de Violencia sobre la Mujer núm. 1 de Madrid, en el seno de un procedimiento de divorcio, dictó sentencia decretando la disolución del matrimonio y estableciendo una serie de medidas de carácter personal y patrimonial al amparo de lo dispuesto en los arts. 91 y siguientes CC. En particular, el régimen de visitas que establece la sentencia es el solicitado por la madre custodia, que no preveía contacto alguno mientras el padre estuviera en prisión, fijando un régimen progresivo de visitas una vez se produjera la libertad del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comienza su razonamiento afirmando que el demandado “no ha contestado a la demanda y, por tanto, no ha efectuado alegación ni petición alguna relativa a esta cuestión, debiendo también destacarse cómo en el acto de la vista la parte actora se ratificó en su escrito de demanda sin introducir variación alguna respecto del suplico de la misma”. Solo de tal circunstancia, unida al hecho de que “el Ministerio Fiscal se opuso al desarrollo de régimen de visitas alguno de las menores con su padre mientras este permanezca en prisión”, colige la sentencia que “lo procedente es establecer como medida definitiva el solicitado en el suplico de la demanda, al velar adecuadamente el interés superior de las hijas menores, su desarrollo social y educativo, así como garantizar el restablecimiento y mantenimiento de las relaciones del demandado con sus hijas menores”, todo ello “sin perjuicio de los acuerdos a los que puedan llegar los padres”.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doctrina constitucional anteriormente expuesta, debemos concluir que la fundamentación ofrecida por el juzgado no satisface el canon reforzado de motivación a que están sujetas las resoluciones judiciales que resuelven sobre controversias que afectan a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sentencia se ampara en un criterio formalista basado en el hecho de que el padre no hubiera contestado a la demanda y la madre no hubiera modificado el suplico de su escrito inicial en el acto de la vista. Dicho criterio no puede justificar desde criterios de racionalidad la privación radical de relación entre el padre y las hijas menores. Por otro lado, la personación del demandado en rebeldía constituye un acto procesal amparado en Derecho y la declaración de rebeldía no implica reconocimiento de los hechos, ni allanamiento ni conformidad con la pretensión de la parte actora. El argumento ofrecido por el órgano judicial ha de considerarse insuficiente para fundar la decisión de privar al demandado del derecho a tener comunicación con sus hijas.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afirmación de que el régimen propuesto por la madre permite “velar adecuadamente por el interés superior de las hijas menores, su desarrollo social y educativo, así como garantizar el restablecimiento y mantenimiento de las relaciones del demandado con sus hijas menores”, es una simple afirmación que no explicita en modo alguno los criterios que han llevado a la juzgadora a considerar que, en este caso concreto, la privación del derecho de visitas durante el periodo en el que el padre esté cumpliendo pena privativa de libertad es lo más adecuado para salvaguardar el interés superior de las menores. Tampoco se dice qué razones aconsejan impedir todo contacto entre el padre y las hijas, en qué beneficia a las menores dicha privación de las visitas. En definitiva, una motivación apodíctica.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cuestionada no indica que las visitas de las hijas al padre en el centro penitenciario, sin oposición de la madre, les hayan causado algún perjuicio. Ni cuál es la razón por la que se decide contra ese precedente, que parece expresar el deseo de las hijas menores. Tampoco la sentencia establece hechos relevantes para el juicio de racionalidad, como el título delictivo por el que el padre está ingresado en prisión (pese a que este declaró en la vista, a preguntas de la magistrada-juez, que lo estaba por un robo en casa habitada), ni si se trata de prisión preventiva o cumple condena, ni cuál sea la duración, en su caso, de la pena impuesta, lo que podría dar lugar a una mayor o menor interrupción de la relación afectiva. Tampoco se refleja cuál sea la voluntad de las menores al respecto, y ello pese a consignarse en la sentencia que las visitas se habían venido realizando por petición expresa de las hijas y que, conforme manifestó la madre en la vista, el padre tenía buena relación con ellas. Tampoco se ha motivado por qué no se ha dado audiencia a las menores, en contra de lo dispuesto en la Ley Orgánica 1/1996, especialmente teniendo en cuenta que una de ellas tenía ya once años. Esta falta de audiencia ha motivado que el órgano judicial no haya podido conocer de forma directa e inmediata las opiniones y deseos de las menores, ni tenerlas en cuenta como criterio a ponderar a la hora de decidir y motivar el sentido de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audiencia al menor está indisolublemente unida al deber de motivación reforzada, y viene a reforzar la insuficiencia de justificación de la decisión sobre el régimen de visitas en que incurren las sentencias impugnadas. Escuchar a la persona menor permite al órgano judicial conocer sus deseos, sentimientos y opiniones, que el art. 2 de la Ley Orgánica 1/1996 incluye entre los criterios y elementos generales que han de tenerse en cuenta en la ponderación de qué deba entenderse, en cada caso, como interés superior del menor, y que han de ser valorados conjuntamente, al desarrollar el juicio de proporcionalidad estricta, de forma que la medida que se adopte en favor de dicho interés superior no sacrifique con mayor intensidad el derecho fundamental concernido que el beneficio que se obtenga con la restricción. El apartado 5 d) de este art. 2 señala expresamente que la decisión debe incluir en su motivación “los criterios utilizados, los elementos aplicados al ponderar los criterios entre sí y con otros intereses presentes y futuros, y las garantías procesales respetadas”. Entre dichos criterios se encuentran “[l]a consideración de los deseos, sentimientos y opiniones del menor” [art. 2.2 b)], “[l]a edad y madurez del menor” [art. 2.3 a)], “[e]l irreversible efecto del transcurso del tiempo en su desarrollo” [art. 2.3 c)],”[l]a conveniencia de que su vida y desarrollo tenga lugar en un entorno familiar adecuado y libre de violencia”, debiendo priorizarse “la permanencia en su familia de origen y se preservará el mantenimiento de sus relaciones familiares, siempre que sea posible y positivo para el menor” [art. 2.2 c)] y “[a]quellos otros elementos de ponderación que, en el supuesto concreto, sean considerados pertinentes y respeten los derechos de los menores” [art. 2.3 f)]. Nada de todo ello se ha reflejado en la sentencia del juzgado de violencia sobre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insuficiente motivación del juzgado no fue subsanada por la sentencia de 25 de mayo de 2021 de la Sección Vigesimosegunda de la Audiencia Provincial de Madrid, que incurre en los mismos defectos argumentativos de la sentencia de instancia y se limita a afirmar, sin desarrollo argumental alguno, que “[e]l régimen de visitas de implantación paulatina y progresiva que se plantea por fases en la sentencia recurrida mientras se mantenga la privación de libertad del padre por cumplimiento en prisión de las penas a las que ha sido condenado es plenamente acorde con el interés superior de las hijas”, y que, aun cuando la madre manifieste la buena relación existente entre las hijas y el padre y con independencia de las visitas que puedan haberse llevado a cabo ya en el centro penitenciario y de los acuerdos a los que puedan llegar los padres, “se considera adecuada la restricción de las visitas que se determina en la sentencia […], todo ello en aplicación del principio favor filii, esto es, el beneficio o interés material y moral de las menores en orden a la satisfacción de sus derechos legalmente sancionados, dado que este principio de protección integral de los hijos constituye un criterio teleológico de interpretación normativa […] que debe presidir la aplicación de la ley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favor filii que realiza la resolución impugnada carece de contenido, pues no explicita el motivo por el cual entiende que es beneficioso para las menores alterar el régimen de contacto con su padre. Régimen que se ha desarrollado por su propia voluntad desde el ingreso en prisión del demandante de amparo y que, según consta en autos, no solo era el deseado por los progenitores sino, lo que es más importante, era el reclamado por las niñas. En este sentido, debemos reiterar que el principio del interés superior del menor es un mandato constitucional ex art. 39 CE, que obliga a todos los poderes públicos a decidir dando prioridad al mejor y mayor bienestar, tanto material como emocional, de las menores. Los órganos judiciales debieron, por tanto, razonar acerca del mayor beneficio que para las menores implicaba interrumpir la relación hasta entonces mantenida con su padre mientras se encontrase en prisión, y justificar que ese contacto les había causado perjuicio o su mantenimiento pudiera causarlo. Porque es un deber inherente al principio de promoción del beneficio de los hijos y de las hijas menores asegurar que se minimizan los riesgos que cualquier cambio material o emocional pudieran ocasionar en su personalidad o en su desarrollo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del juzgado de violencia sobre la mujer y de la Audiencia Provincial hacen depender la única posibilidad de que las menores puedan visitar a su padre en prisión de un posible acuerdo entre ambos progenitores, acuerdo que no ha llegado a existir, como resulta de la oposición de la madre a los sucesivos recursos del padre. Sin embargo, según el art. 91 CC corresponde a la autoridad judicial fijar en la sentencia de divorcio las medidas en relación con los hijos cuando no haya acuerdo entre los cónyuges o en caso de que no proceda aprobar dicho acuerdo. De cualquier manera, la facultad que las resoluciones impugnadas reconocen a los progenitores para decidir de común acuerdo el régimen de visitas resulta incongruente, habida cuenta de que se afirma, por un lado, que el interés de las menores pasa por interrumpir de manera drástica la relación que venían manteniendo regularmente con su padre en prisión y, por el otro, se autoriza que un acuerdo entre los progenitores pudiera reanudar dicho contacto. Se trata de una propuesta irrazonable, pues o bien el mantenimiento del régimen de visitas de las hijas al padre era beneficioso para las menores o bien ha de reputarse perjudicial, pero no resulta lógico que el beneficio o perjuicio dependa de la voluntad o del acuerdo de los progenitores. Debemos hacer hincapié en que el interés superior del menor es un concepto autónomo e independiente del interés de los padres, que no debe necesariamente coincidir y que tiene siempre prioridad sobre las preferencias personales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posteriores autos de la Audiencia Provincial y del Tribunal Supremo limitan su contenido a la inadmisión del recurso de casación por razones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esa insuficiente motivación las dos sentencias impugnadas han considerado la situación de prisión del padre no custodio como causa automática de privación del derecho de visitas, en contradicción con la normativa aplicable en el momento en que fueron dictadas, pues en aquella fecha aún estaba vigente la redacción del art. 94 CC anterior a la reforma efectuada por la Ley 8/2021, de 2 de junio. Ahora el precepto, en su párrafo cuarto, dice que “[n]o procederá el establecimiento de un régimen de visita o estancia, y si existiera se suspenderá, respecto del progenitor que esté incurso en un proceso penal iniciado por atentar contra la vida, la integridad física, la libertad, la integridad moral o la libertad e indemnidad sexual del otro cónyuge o sus hijos. Tampoco procederá cuando la autoridad judicial advierta, de las alegaciones de las partes y las pruebas practicadas, la existencia de indicios fundados de violencia doméstica o de género.” Aunque la competencia era retenida por el órgano judicial especializado en violencia de género, la sentencia de divorcio introduce elemento alguno de juicio sobre la existencia de un contexto de violencia que pudiera afectar a las relaciones paternofiliales y al régimen de visitas.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redacción anterior el art. 94 CC establecía lo siguiente: “El progenitor que no tenga consigo a los hijos menores o incapacitados gozará del derecho de visitarlos, comunicar con ellos y tenerlos en su compañía. El juez determinará el tiempo, modo y lugar del ejercicio de este derecho, que podrá limitar o suspender si se dieren graves circunstancias que así lo aconsejen o se incumplieren grave o reiteradamente los deberes impuestos por la resolución judicial”. Por otro lado, el art. 160 CC (cuya redacción no ha variado) es del siguiente tenor: “1. Los hijos menores tienen derecho a relacionarse con sus progenitores aunque estos no ejerzan la patria potestad, salvo que se disponga otra cosa por resolución judicial o por la entidad pública en los casos establecidos en el artículo 161. En caso de privación de libertad de los progenitores, y siempre que el interés superior del menor recomiende visitas a aquellos, la administración deberá facilitar el traslado acompañado del menor al centro penitenciario, ya sea por un familiar designado por la administración competente o por un profesional que velarán por la preparación del menor a dicha visita. Asimismo la visita a un centro penitenciario se deberá realizar fuera de horario escolar y en un entorno adecuado para 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identificar como razón para privar al demandante del derecho de visitas su condición de recluso en un establecimiento penitenciario, se desconocen las citadas previsiones legales sobre el régimen de visitas aplicables al caso, ya que no solo no contemplan como presupuesto para restringir el derecho de visita la mera situación de prisión del progenitor no custodio (art. 94 CC), sino que disponen expresamente que la administración debe colaborar para hacer posible que los menores puedan relacionarse con sus progenitores, por supuesto, si así lo recomienda su superior interés y en las mejores condiciones para su salvaguarda (art. 160 CC).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punto debemos recordar, porque ha sido planteado como motivo por el recurrente, que el art. 25.2 CE establece que las “penas privativas de libertad y las medidas de seguridad estarán orientadas hacia la reeducación y reinserción social”, que el “condenado a pena de prisión que estuviere cumpliendo la misma gozará de los derechos fundamentales de este capítulo, a excepción de los que se vean expresamente limitados por el contenido del fallo condenatorio, el sentido de la pena y la ley penitenciaria” y que el interno tiene derecho “al desarrollo integral de su personalidad”.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concordancia con esas previsiones, el art. 3 de la Ley Orgánica general penitenciaria (Ley Orgánica 1/1979, de 26 de septiembre) dispone que “[l]a actividad penitenciaria se ejercerá respetando, en todo caso, la personalidad humana de los recluidos y los derechos e intereses jurídicos de los mismos no afectados por la condena” y el art. 3 del Reglamento penitenciario (Real Decreto 190/1996, de 9 de febrero) recoge como principio definitorio del estatuto jurídico de los internos que sus derechos “solo podrán ser restringidos cuando lo dispongan las leyes” y como criterio inspirador del cumplimiento de las penas y medidas de seguridad privativas de libertad “la consideración de que el interno es sujeto de derecho y no se halla excluido de la sociedad, sino que continúa formando parte de la misma. En consecuencia, la vida en prisión debe tomar como referencia la vida en libertad, reduciendo al máximo los efectos nocivos del internamiento, favoreciendo los vínculos sociales, la colaboración y participación de las entidades públicas y privadas y el acceso a las prestaciones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el marco normativo reseñado se hallan asimismo las directrices y estándares mínimos que establecen las reglas penitenciarias europeas (Recomendación Rec(2006)2-rev del Comité de Ministros a los Estados miembros sobre las reglas penitenciarias europeas, adoptadas por el Comité de Ministros el 11 de enero de 2006 y revisadas el 1 de julio de 2020), elaboradas a la luz del Convenio europeo de derechos humanos y la jurisprudencia del Tribunal Europeo de Derechos Humanos. En ellas se recogen como principios fundamentales que: “2. Las personas privadas de libertad conservan todos aquellos derechos que por ley no les hayan sido retirados por la decisión que los condena a una pena de prisión o a una detención preventiva”; “3. Las restricciones que se impongan a las personas privadas de libertad se reducirán a las estrictamente necesarias y serán proporcionales a los objetivos legítimos por los que se han impuesto”; “5. La vida en la prisión se ajustará tanto como sea posible a los aspectos positivos de la vida fuera de la prisión; y “6. Toda detención se llevará a cabo de manera que facilite la reinserción en la sociedad libre de las personas privadas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la STC 57/1994, de 28 de febrero, FJ 6, subrayamos que los internos “conservan todos los derechos reconocidos a los ciudadanos por las normas de nuestro ordenamiento, con excepción, obvio es, de aquellos que son incompatibles con el objeto de la detención o el cumplimiento de la condena; y también que las actuaciones penitenciarias deberán llevarse a cabo ‘respetando, en todo caso, la personalidad humana de los recluidos y los derechos e intereses de los mismos no afectados por la condena’ (art. 3 LOGP)”. Estas consideraciones, realizadas con ocasión de la actuación injerente de la administración penitenciaria son trasladables a las decisiones de otros poderes públicos, igualmente vinculados por el art. 25.2 CE, y el principio tantas veces reiterado por este tribunal de que la esfera jurídica del ciudadano preso —ya tan limitada— no se puede restringir o menoscabar de forma innecesaria, inadecuada o excesiva, lo que obliga a una motivación que así lo ponga de relieve (STC 170/1996, de 29 de octubre,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previsiones y exigencias, las sentencias impugnadas justifican la privación de visitas por el solo dato de la situación de prisión en que se halla el recurrente, sin apoyo en un precepto legal específico o en el contenido de la condena o en una exigencia derivada del sentido de la pena que avale tal restricción. En particular, las resoluciones judiciales carecen de toda consideración sobre la incidencia de la circunstancia de estar en prisión (u otras relacionadas con el delito que le dio origen) en la relación paternofilial y, en definitiva, en el contenido del valor prevalente del interés de las menores. Se limitan a motivar la decisión, como ya se ha indicado, con una llamada al principio favor filii que carece de todo desarrollo que fundamente la bondad de la medida desde tal parámetro, sin que pueda admitirse que la genérica situación de estar preso, sin ulterior precisión o mínima atención circunstanciada, sea reveladora de la necesidad de suspender las visitas en interés de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valoración de las circunstancias concurrentes que muestran las sentencias recurridas desconoce no solo la imprescindible atención al superior interés de las menores concernidas que impone el art. 39 CE, sino también la necesidad de justificar la medida restrictiva del derecho de visitas del recurrente, que no viene determinada por el fallo condenatorio, el sentido de la pena o la ley penitenciaria (o cualquier otra ley), limita su derecho como interno al desarrollo integral de su personalidad y desconoce la importancia del mantenimiento de los vínculos familiares para hacer posible la orientación resocializadora (o, al menos, no desocializadora) de la pena de prisión que impone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todo lo anterior se concluye que, aun cuando la sentencia de primera instancia fue dictada por un juzgado de violencia sobre la mujer, de los arts. 94 (en la redacción anterior a la reforma de 2021) y 160 CC no se desprendía que fuera posible considerar la situación de ingreso en prisión del padre como causa de privación del derecho de visitas, constituyendo una inferencia carente de racionalidad. Tal privación debió ser objeto de una motivación que, ponderando las distintas circunstancias del caso, explicitara los criterios que llevaron al órgano judicial a concluir que dicha medida era necesaria y proporcionada para proteger el concreto interés superior de las hijas, que, en atención a las circunstancias normativas y fácticas concurrentes, no puede identificarse con la evitación de visitas al padre por el mero hecho de estar recluido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Estimación y efectos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las consideraciones desarrolladas en el fundamento anterior, procede el otorgamiento del amparo, con reconocimiento de la vulneración del derecho fundamental a obtener una resolución motivada y fundada en Derecho (art. 24.1 CE) en relación con los arts. 39 y 25.2 CE. El restablecimiento en el derecho vulnerado conlleva la declaración de nulidad de las resoluciones cuestionadas en el extremo referido al régimen de visitas entre el recurrente y sus hijas menores: la sentencia de 16 de diciembre de 2019 dictada por el Juzgado de Violencia sobre la Mujer núm. 1 de Madrid, la sentencia de 25 de mayo de 2021 y el auto de 22 de junio de 2021 de la Sección Vigesimosegunda de la Audiencia Provincial de Madrid, y el auto de 24 de noviembre de 2021 de la Sala de lo Civil del Tribunal Supremo. Visto el tiempo transcurrido desde que se dictaron las sentencias impugnadas, resulta plausible que las circunstancias relevantes para resolver sobre el régimen de visitas hayan cambiado y resulte necesaria la práctica de alguna diligencia complementaria que permita al órgano judicial obtener y verificar toda la información precisa para asegurarse de que la decisión que acuerde resulte beneficiosa para las menores, como hemos apreciado en otras ocasiones (STC 178/2020, FJ 3). Por ello, se acuerda la retroacción de las actuaciones del procedimiento al momento inmediatamente anterior al dictado de la sentencia de 16 de diciembre de 2019 por el Juzgado de Violencia sobre la Mujer núm. 1 de Madrid, para que el órgano judicial, tras la práctica de las nuevas diligencias, si así lo estima necesario, y en atención a las circunstancias concurrentes, pronuncie otra nueva que, con observancia del derecho fundamental del recurrente, respete los requisitos de motivación reforzada en interés superior de las menores con arreglo a los criterios establecidos en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B.J.M.S.,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primer motivo de amparo referido a la vulneración del art. 24.1 CE en relación con el art. 33 CE, atinente al pronunciamiento de las resoluciones judiciales impugnadas sobre la atribución del uso de la vivienda familiar, por falta de legitimación activa del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ha sido vulnerado su derecho fundamental a la tutela judicial efectiva sin indefensión (art. 24.1 CE), en relación con la obligación de los poderes públicos de asegurar la protección integral de la familia y de los hijos (art. 39 CE) y el estatuto constitucional de los derechos del condenado que esté cumpliendo pena de prisión (art. 25.2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Restablecerle en su derecho y, a tal fin, declarar la nulidad en el extremo referido al régimen de visitas de la sentencia de 16 de diciembre de 2019 dictada por el Juzgado de Violencia sobre la Mujer núm. 1 de Madrid, de la sentencia de 25 de mayo de 2021 y del auto de 22 de junio de 2021 de la Sección Vigesimosegunda de la Audiencia Provincial de Madrid, y del auto de 24 de noviembre de 2021 de la Sala de lo Civil del Tribunal Supremo.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el procedimiento al momento inmediatamente anterior al pronunciamiento de la primera de dichas resoluciones, para que el órgano judicial dicte nueva resolución en relación con el régimen de visitas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