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27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Cándido Conde-Pumpido Tourón, presidente, y las magistradas doña Concepción Espejel Jorquera y doña María Luisa Segoviano Astaburuaga, en el recurso de súplica promovido por el Ministerio Fiscal contra la inadmisión a trámite del recurso de amparo núm. 1064-2024, interpuesto por doña Ángeles Núñez Moya frente a la sentencia de 28 de diciembre de 2023, dictada por la Sección Sexta de la Audiencia Provincial de Barcelona en el rollo de apelación núm. 161-2023, que estimó el recurso de apelación interpuesto por la parte acusada y revocó la sentencia núm. 74/2023, de 21 de junio de 2023, dictada por el Juzgado de Instrucción núm. 3 de Vilanova i la Geltrú en el juicio sobre delitos leves núm. 107-2022,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Cronológicamente expuestos, son antecedentes procesales relevantes para la resolución del presente recurso de súplica,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marco del juicio sobre delitos leves núm. 107-2022, en el que la ahora demandante de amparo tenía la condición de denunciante, el Juzgado de Instrucción núm. 3 de Vilanova i la Geltrú dictó la sentencia núm. 74/2023, de 21 de junio de 2023, por la que condenó a don Álex Manso Martí como autor responsable de un delito leve de daños [art. 263.1 del Código penal (CP)] y lo absolvió del delito leve de amenazas, del cual no consta la calificación jurídica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anterior resolución, el condenado interpuso recurso de apelación que fue estimado en sentencia de 28 de diciembre de 2023, dictada por la Sección Sexta de la Audiencia Provincial de Barcelona en el rollo de apelación núm. 161-2023, que revocó la resolución impugnada y absolvió al entonces recurrente de los delitos leves de daños y de amenazas, objeto de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planteó incidente de nulidad de actuaciones, que fue desestimado por la citada Sección mediante auto de 8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representada por el procurador don Carlos Alfonso Castro Serrano y asistida por la abogada doña Bárbara Vidal Núñez, interpuso recurso de amparo que tuvo entrada por vía telemática en el registro general de este tribunal el día 15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alega en amparo las siguientes vulneraciones que imputa directa y exclusivamente a la sentencia dictada en el recurso de apelación: (i) violación del derecho a un proceso con todas las garantías (art. 24.2 CE), en relación con el principio de inmediación en la valoración de las pruebas, dado que la sentencia recurrida realizó una nueva valoración sobre la identidad de la persona que aparece en unas fotos, sin haber visto en persona al acusado, tal y como se produjo su identificación en el acto del juicio; y (ii) violación del derecho a utilizar los medios de prueba pertinentes para la defensa (art. 24.2 CE), porque la sentencia recurrida “realiza una nueva valoración sobre la declaración de la testigo y de las fotos aportadas por esta a razón de que su existencia no consta en la denuncia. Sin embargo, no existe normativa alguna que prohíba ni clasifique las pruebas con mayor o menor valor probatorio, según el momento procesal en el que han sido aportadas, ni tampoco que prohíba aquellas que no hayan sido aportadas con la denuncia o con carácter previo a la celebración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justificación de la especial trascendencia constitucional, la demandante afirma que la sentencia impugnada contrasta con la doctrina sentada en la STC 167/2002, de 18 de septiembre, “sobre la exigencia de respetar las garantías de publicidad, inmediación y contradicción en la valoración de las pruebas en la segunda instancia penal, adaptando la interpretación constitucional del derecho a un proceso con todas las garantías del art. 24.2 CE a las exigencias del art. 6.1 del Convenio europeo para la protección de los derechos humanos y de las libertades fundamentales, en la interpretación que de dicho precepto viene haciendo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STC 25/2022, de 23 de febrero, declara, en referencia a la sentencia del Tribunal Supremo núm. 477/2020, de 28 de septiembre, que “la segunda instancia debe revisar el asunto con especial incidencia en el examen sobre la validez, suficiencia y razonabilidad de la motivación contenida en la resolución impugnada pero sin realizar una nueva valoración de la prueba que solo es posible desde la inmediación, como sin embargo ha sucedido en la sentencia recurrida respecto a la declaración de la testigo y las fotografías realizadas con el móvil por esta (nueva realidad social y medio de prueba disponible para la mayoría de los ciudadanos), propuestas ambas al inicio del juicio oral y valoradas como prueba de cargo suficiente en primera instancia al haber tenido el juzgado en frente al condenado y poder corroborarlas in situ, pero revaloradas en segunda instancia a sensu contrario en contra del principio de inmediación y del derecho de defensa, sin nueva vista oral efectuada en apelación, modificando los hechos probados y absolviendo la condena en esa revisión”. Para concluir en este punto afirmando que el recurso de amparo “atiende así a uno de los criterios legales que dotan de especial trascendencia constitucional al recurso de amparo, citado en el art. 50.1 b) LOTC, a saber: aquel que se dirige a velar por la aplicación y general eficacia de la Constitución [...] por contravenir la doctrina asentada por este tribunal para perjuicio de esta justiciable”.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la recurrente solicita que se declare la nulidad de la sentencia de apelación y el reconocimiento de la vulneración de su derecho a un proceso con todas las garantías. No formula pretensión alguna frente al auto de 8 de febrero de 2024, desestimatorio del incidente de nulidad de actuaciones. Por otra parte, la demanda no vino acompañada de copia de resolución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turnado el recurso de amparo a la Sección Primera, Sala Primera, de este tribunal, mediante diligencia de ordenación de 19 de febrero de 2024 se acordó conceder a la recurrente un plazo de tres días para que, además de presentar acreditaciones en materia de postulación procesal, aportase copia de las respectivas sentencias dictadas en primera y segunda instancia. El 21 de febrero de 2024 el procurador de la demandante atendió al requerimiento con aportación de copia de las dos sentencias. En esta ocasión tampoco aportó copia del auto desestimatorio del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presentado por la demandante fue analizado por esta Sección Primera que, mediante providencia de 19 de abril de 2024, acordó no admitirlo a trámite con arreglo a lo previsto en el art. 50.1 a) de la Ley Orgánica del Tribunal Constitucional (LOTC), en relación con el art. 44.1 a) LOTC, toda vez que la recurrente no ha agotado debidamente los medios de impugnación dentro de la vía judicial [no interposición del incidente de nulidad de actuaciones previsto en el art. 241.1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sello del registro de entrada en la Fiscalía ante el Tribunal Constitucional, estampado en copia de la citada providencia de inadmisión, consta como fecha de recepción el día 6 de mayo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abril de 2024 el procurador de la demandante presentó en el registro general de este tribunal un escrito en el que alega que “no es cierto que esta parte no haya agotado la vía judicial mediante la interposición del correspondiente incidente de nulidad de actuaciones previo”, tal y como se indicó en el fundamento jurídico IV del recurso de amparo y, a tal efecto, aporta copia tanto del incidente de nulidad de actuaciones como del auto que lo desestima, fechado el 8 de febrero de 2024 y notificado el siguiente día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inicio del escrito la demandante solicita “aclaración y rectificación de error”, si bien en el suplico interesa que “previo traslado al Ministerio fiscal a los efectos de un posible recurso de súplica”, se “resuelva conforme a Derecho y en base a la verdad objetiva obrante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9 de mayo de 2024, el fiscal ante el Tribunal Constitucional interpuso recurso de súplica contra la providencia de inadmisión. En atención a los antecedentes reseñados, afirma en esencia que la demandante de amparo interpuso incidente de nulidad frente a la sentencia de apelación, que fue resuelto por auto de 8 de febrero de 2024, que lo desestimó. El art. 44.1 a) LOTC exige, como uno de los requisitos para la posible admisión del recurso de amparo, haber agotado “todos los medios de impugnación previstos por las normas procesales para el caso concreto dentro de la vía judicial”. Añade el fiscal que la sentencia de la Audiencia Provincial era firme y contra la misma no cabía recurso alguno, ante lo cual la recurrente, de conformidad con el art. 241 LOPJ, procedió a promover incidente de nulidad por vulneración por parte de la sentencia de derechos fundamentales, agotando así debidamente los medios de impugnación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interesa la estimación de su recurso y que se deje sin efecto la providencia de inadmisión de 19 de abril de 2024, con reposición de las actuaciones al momento anterior al dictado de la providencia impugnada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10 de mayo de 2024, se acordó dar traslado del recurso de súplica a la representación procesal de la recurrente, concediéndole un plazo de tres días a fin de que pudiese alegar lo que estimase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formuló sus alegaciones mediante escrito registrado el 16 de mayo de 2024, en el que se adhirió al recurso de súplica interpuesto por 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presente recurso de súplica presentado por el fiscal ante el Tribunal Constitucional, tiene por objeto la providencia de esta Sección Primera de 19 de abril de 2024, que acordó no admitir a trámite el recurso de amparo con arreglo a lo previsto en el art. 50.1 a) LOTC, en relación con el art. 44.1 a) LOTC, al no haberse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impugnación, el Ministerio Fiscal alega que la recurrente planteó incidente de nulidad de actuaciones ante la Sección Sexta de la Audiencia Provincial de Barcelona, frente a la sentencia dictada en segunda instancia de fecha 28 de diciembre de 2023, a la que imputa la vulneración de derechos fundamentales, incidente que fue resuelto en sentido desestimatorio mediante auto de 8 de febrero de 2024. En consecuencia, el Ministerio Fiscal interesa que se deje sin efecto la providencia de 19 de abril de 2024 que acordó la inadmisión del recurso de amparo, con reposición de las actuaciones al momento anterior a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demandante, en escrito presentado el 22 de abril de 2024, solicitó al inicio “aclaración y rectificación de error”, aunque en el suplico interesó que “previo traslado al Ministerio fiscal a los efectos de un posible recurso de súplica”, se “resuelva conforme a Derecho y en base a la verdad objetiva obrante en autos”, pronunciándose en el trámite de alegaciones al recurso de súplica en el sentido de adherirse a la impugnación planteada por el fiscal, lo cual determina que sea innecesario un pronunciamiento expreso relativo a la aclaración y rectificación de error solicitada en un primer momento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del fiscal ha de ser estimado. La demandante de amparo planteó un incidente de nulidad de actuaciones del art. 241.1 LOPJ frente a la sentencia dictada en segunda instancia, al ser una resolución firme contra la que no cabía recurso alguno y a la que imputa la vulneración de derechos fundamentales que son objeto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para preservar la subsidiariedad del recurso de amparo, la recurrente utilizó la vía impugnatoria de que disponía frente a una sentencia firme, con la finalidad de obtener en vía judicial la reparación de los derechos fundamentales que afirma vulnerados, por lo que agotó debidamente la vía judicial previa a la interposición del recurso de amparo en cumplimiento del requisito de admisibilidad previsto en el art. 50.1 b) LOTC, lo que determina que deba dejarse sin efecto la providencia de 19 de abril de 2024 dictada por esta Sección Primera, que acordó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también determina, a fin de evitar dilaciones, que se analice nuevamente en este momento el cumplimiento por la recurrente de los demás requisitos del recurso de amparo que quedaron excluidos de análisis en su momento, al apreciarse el óbice procesal determinante de la inadmisión que ahora se deja sin efecto. En este sentido, se pronuncia el Ministerio Fiscal al interesar la reposición de las actuaciones al momento anterior 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Doctrina constitucional sobre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Cumplidos los requisitos procesales del recurso de amparo, incluida la carga de justificar suficientemente la especial trascendencia constitucional de la demanda, procede determinar si el recurso de amparo planteado presenta la especial trascendencia constitucional a que se refiere el art. 50.1 b) LOTC, como requisito material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especial trascendencia constitucional, el Pleno de este tribunal ha declarado en la STC 37/2019, de 26 de marzo, FJ 3, que «[t]ras la reforma operada por la Ley Orgánica 6/2007, de 24 de mayo, el último inciso del art 49.1 de la Ley Orgánica del Tribunal Constitucional (LOTC) impone al recurrente el gravamen relativo a que “en todo caso, la demanda justificará la especial trascendencia constitucional del recurso”; mientras que el art. 50.1 b) LOTC condiciona la admisión del recurso de amparo, a que “el contenido del recurso justifique una decisión sobre el fondo por parte del Tribunal Constitucional en razón de su especial trascendencia constitucional, que se apreciará atendiendo a su importancia para la interpretación de la Constitución, para su aplicación o general eficacia, y para la determinación del contenido y alcance de los derechos fundamentales”. Este tribunal ha tenido ocasión, a tal efecto, de pronunciarse sobre esta materia; y así hemos distinguido entre la justificación de la especial trascendencia constitucional, como requisito procesal que debe cumplir toda demanda (art. 49.1 LOTC), y la existencia misma de la especial trascendencia constitucional, cuya apreciación corresponde al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concurrencia de especial transcendencia constitucional, hemos advertido que “[e]l carácter notablemente flexible e indeterminado tanto del concepto de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 este tribunal a realizar un esfuerzo de concreción en la STC 155/2009, de 25 de junio, en la que se identifican, sin ánimo exhaustivo, determinados supuestos, como propiciadores de la apreciación de esa especial trascendencia constitucional; en el bien entendido de que esa enumeración no ha de ser considerada como un elenco definitivamente cerrado de casos en los que un recurso de amparo tiene especial trascendencia constitucional, pues a ello se opone el carácter dinámico del ejercicio de la jurisdicción constitucional, en cuyo desempeño no puede descartarse, a partir de la casuística que se presente, la necesidad de perfilar o depurar conceptos, redefinir supuestos contemplados, añadir otros nuevos o excluir alguno inicialmente incluido” [STC 1/2019, de 14 de enero,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este tribunal ha declarado reiteradamente que es de su exclusiva competencia apreciar la concurrencia de este requisito en las demandas de amparo. Entre los precedentes más próximos, las SSTC 63/2022, de 10 de mayo, FJ 2, y 68/2022, de 2 de junio, FJ 2, declaran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Inadmisión del recurso de amparo por falta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como ha quedado reseñado en los antecedentes de este auto, la demandante, que no cita ninguno de los supuestos enumerados de forma abierta en la STC 155/2009, FJ 2, considera que la trascendencia constitucional de su recurso se manifiesta en que la sentencia impugnada dictada en apelación, al haber revalorado en contra del principio de inmediación y del derecho de defensa una declaración testifical y las fotografías tomadas con un teléfono móvil, modificó los hechos probados de la sentencia de primera instancia, revocó la condena y absolvió al acusado; a su juicio, esta revisión contrasta con la doctrina sentada en la STC 167/2002, de 18 de septiembre, sobre la exigencia de respetar las garantías de publicidad, inmediación y contradicción en la valoración de las pruebas en la segunda instancia penal, como manifestación del derecho a un proceso con todas las garantías (art. 24.2 CE) y a las exigencias del art. 6.1 del Convenio europeo para la protección de los derechos humanos y de las libertades fundamentales, en la interpretación que del mismo viene haciendo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argumentación de la demandante con la que pretende justificar la especial trascendencia constitucional viene formulada en términos de lesión, sin alzar por tanto la carga de argumentar en qué medida su recurso reviste “importancia para la interpretación de la Constitución, para su aplicación o para su general eficacia, y para la determinación del contenido y alcance de los derechos fundamentales”, tal como se exige del contenido del recurso en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 relación con el canon de control constitucional de las sentencias penales que, con ocasión de un recurso de apelación, revocan la sentencia condenatoria dictada en primera instancia y absuelven al acusado, este tribunal ha declarado que la STC 167/2002, de 18 de septiembre —invocada por la demandante en el presente recurso de amparo para fundar la especial trascendencia constitucional—, “se ocupó del alcance de las garantías constitucionales para quien resulta condenado en la segunda instancia, tras revisar una previa absolución, inspirándose en la doctrina del Tribunal Europeo de Derechos Humanos (entre otras, SSTEDH de 26 de mayo de 1988, caso Ekbatani c. Suecia, o de 27 de junio de 2000, caso Constantinescu c. Rumanía). Según esa doctrina,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frente a esa tipología de casos, en el presente asunto el apelante solicitaba en aquel motivo del recurso su propia absolución, y que nuestra jurisprudencia no veda, como se ha visto, dicha valoración probatoria cuando se trata de sentencias condenatorias en primera instancia, aunque tampoco la previa celebración de vista si el órgano judicial lo considera necesario para responder con todas las garantías a la pretensión formulada.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único que no puede admitirse es la invocación la STC 167/2002, de 18 de septiembre, para negar el derecho al recurso frente a la condena penal impuesta en primera instancia. Precisamente en esa misma sentencia el Pleno del Tribunal dispuso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 con el llamado efecto devolutivo, conlleva que el juzgador ad quem asuma la plena jurisdicción sobre el caso, en idéntica situación que el juez a quo, no solo por lo que respecta a la subsunción de los hechos en la norma, sino también para la determinación de tales hechos a través de la valoración de la prueba, pudiendo revisar y corregir la ponderación llevada a cabo por el juez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así, que en el ejercicio de las facultades que la Ley de enjuiciamiento criminal otorga al tribunal ad quem deban respetarse en todo caso las garantías constitucionales establecidas en el art. 24.2 CE, antes enunciadas, con celebración si es menester de vista en apelación, no puede argüirse para impedir en casos como el actual, de condena en primera instancia, el derecho a la revisión del fallo condenatorio y la pena por un tribunal superior, esto es, el derecho a un recurso efectivo y a la segunda instancia penal. Es, por lo demás, el derecho consagrado en el art. 14.5 del Pacto internacional de derechos civiles y políticos y en el art. 2 del Protocolo 7 del Convenio europeo para la protección de los derechos humanos y de las libertades fundamentales (ratificado por España el 28 de agosto de 2009, ‘Boletín Oficial del Estado’ de 15 de octubre de 2009) y que forma parte de las garantías del proceso justo consagradas en el art. 24.2 CE (por todas, SSTC 42/1982, de 5 de julio, FJ 3; 76/1982, de 14 de diciembre, FJ 5; 70/2002, de 3 de abril, FJ 7, y 116/2006, de 24 de abril, FJ 5), pues toda persona declarada culpable de un delito tiene derecho a que el fallo condenatorio y la pena que se le haya impuesto sean sometidos a un tribunal superior y a que un tribunal superior controle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 (STC 184/2013, de 4 de noviembre, FFJJ 6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 constatada, por tanto, la existencia de precedentes constitucionales que se han pronunciado sobre aquello que en el presente recurso de amparo se alega como causa de especial trascendencia constitucional, lo que determina su inadmisión al no cumplir el requisito previsto en el art. 50.1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y, en consecuencia, dejar sin efecto la providencia impugnada de 19 de abril de 2024, de inadmisión a trámite del recurso amparo interpuesto por doña Ángeles Núñez Moya.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presente recurso de amparo al no apreciar en el mismo la especial trascendencia constitucional que requiere el art. 50.1 b) LOTC (STC 155/2009, de 25 de junio, FJ 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