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5 de junio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6706-2022, interpuesto por más de cincuenta diputados y diputadas del grupo parlamentario Vox en el Congreso, contra los arts. 4.4, 9.1, 13.2, 20.2, y 47, apartados 2, 3 d) y 4 d) de la Ley 15/2022, de 12 de julio, integral para la igualdad de trato y la no discriminación. Han comparecido el Congreso de los Diputados, el Senado y el Gobierno. Solo este último ha formulado alegaciones.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13 de octubre de 2022, el procurador de los tribunales don Antonio Ortega Fuentes, en representación de más de cincuenta diputados y diputadas del grupo parlamentario Vox en el Congreso, interpuso recurso de inconstitucionalidad contra los preceptos de la Ley 15/2022, de 12 de julio, integral para la igualdad de trato y la no discriminación (en adelante, Ley 15/2022), que se han citado en el encabezamiento. Dicha ley fue publicada en el “Boletín Oficial del Estado” núm. 167, de 13 de julio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síntesis,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comienzan señalando que la Ley 15/2022 tiene como precedente el anteproyecto de Ley integral para la igualdad de trato y la no discriminación que fue presentado el 7 de enero de 2011 y sobre el que el Consejo General del Poder Judicial  emitió un informe el 24 de febrero de 2011, algunas de cuyas apreciaciones se siguen para la fundamentación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consideración preliminar, la demanda recuerda, con cita de la STC 76/1983, de 5 de agosto, que, a pesar de que la Ley 15/2022 supone un desarrollo del derecho a la no discriminación contenido en el art. 14 CE, no se le puede exigir que tenga carácter orgánico, porque dicho precepto no figura entre los recogidos en la sección primera del capítulo II del título I de la Constitución española, que son los únicos que exigen ley orgánica, de acuerdo con lo dispuesto en el art. 81.1 CE. No obstante, si algún derecho de los establecidos en los arts. 15 a 29 CE estuvieran directamente afectados por algún precepto de la Ley 15/2022, este debería tener carácter orgánico, como se argumentará en relación con el art. 13.2.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en el primer motivo de inconstitucionalidad, afirma que el art. 4.4 de la Ley 15/2022 vulnera los arts. 1.1, 16.1 y 103.1 CE, al imponer la perspectiva de género en las políticas públicas contra la discriminación. Con ello crea la obligación legal para todos los poderes públicos de implementar políticas públicas que incorporen la perspectiva de género en el tratamiento del fenómeno de la discriminación. Esa perspectiva puede o no ser compartida, pero no cabe discutir que es puramente ideológica, en el sentido de que parte de una determinada idea y concepción del mundo y de la sociedad discutida y discutible.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el Tribunal Constitucional ha declarado la neutralidad ideológica del Estado y de la administración pública, lo que impide establecer leyes que obliguen a los poderes públicos a basar su actuación en planteamientos ideológicos, en contra del pluralismo político reconocido por el art. 1.1 CE, la libertad ideológica garantizada por el art. 16.1 CE y la objetividad con la que debe actuar la administración, según el art.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afirmando que sostener la constitucionalidad del precepto supondría que el legislador podría, en el futuro, imponer por ley a todos los poderes públicos la implementación de políticas fundadas en cualquier postulado ideológico, lo que, a todas luces, vulnera la neutralidad exigida por 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segunda impugnación tiene por objeto el art. 9.1 de la Ley 15/2022, al que se imputa la infracción de la libertad de empresa (art. 38 CE), en cuanto no permite la libre contratación. Dicho precepto impide establecer limitaciones, segregaciones o exclusiones por razón de las causas previstas en la ley en el acceso y desarrollo de la relación laboral, tanto pública como privada. Con ello introduce una limitación absolutamente irrazonable y desproporcionada a la libertad de contratación, que es una dimensión de la libertad de empresa (cita las SSTC 119/2014, de 16 de julio, y 132/2019, de 13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Admite que alguna sentencia constitucional ha establecido que la libertad de contratación puede limitarse por razón de los derechos fundamentales de los trabajadores (cita la STC 140/2014, de 11 de septiembre, referida a la no renovación de un contrato laboral por motivos ideológicos) pero en el precepto que aquí se impugna se trata del mismo hecho de la contratación, en la que debe poder excluirse a determinadas personas por circunstancias razonables atendiendo a la naturaleza y características del trabajo ofertado (por ejemplo, no dominar un idioma o no tener las condiciones físicas requeridas).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 inconstitucional no es prohibir legalmente la discriminación en el acceso o en la extinción de un contrato de trabajo, sino que no se prevea alguna circunstancia que justifique la no contratación. En todo caso, si el Tribunal Constitucional entendiera que cabe salvar la constitucionalidad del precepto porque hace referencia implícita a los arts. 2.2 y 4.2 de la Ley 15/2022, debería señalarlo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art. 13.2 de la Ley 15/2022, conforme al cual los centros educativos que excluyan a grupos o personas por razón de alguna de las causas establecidas en la ley no podrán acogerse a ninguna forma de financiación pública, afirma que infringe el art. 27.3 CE, en relación con el art. 16.1 CE, al vulnerar el derecho de los padres a elegir la educación de sus hijos; el art. 14 CE, por discriminar por razones ideológicas, y el art. 81.1 CE, al no tener rango orgánico. A su juicio, es una regla taxativa que no parece permitir la aplicación de lo dispuesto en los arts. 2.2 y 4.4 de la propia Ley 15/2022.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Aquellos centros educativos que permitan el ingreso solo de chicos o chicas por aplicar la denominada “educación diferenciada” estarían excluidos de la financiación pública. Apunta que esta norma sigue la línea de la vigente —e impugnada ante el Tribunal Constitucional— disposición adicional vigésima quinta de la Ley Orgánica 3/2020, de 29 de diciembre, por la que se modifica la Ley Orgánica 2/2006, de 3 de mayo, de educación (LOE). Para los recurrentes, esta medida discrimina —paradójicamente, en una ley contra la discriminación— a quien defiende un modelo pedagógico y educativo que ha sido expresamente declarado por el Tribunal conforme al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recuerda que la STC 31/2018, de 10 de abril, ha declarado que la educación diferenciada no es discriminatoria, siempre que se cumplan ciertos requisitos de equiparabilidad entre los centros escolares y las enseñanzas a prestar en ellos. En dicha sentencia y otras posteriores se ha valorado que las ayudas públicas previstas en el art. 27.9 CE han de ser configuradas “en el respeto al principio de igualdad” (STC 86/1985, de 10 de julio, FJ 3), sin que quepa justificar un diferente tratamiento entre ambos modelos pedagógicos (diferenciado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norma impugnada, dado que afecta de forma directa al contenido esencial del derecho fundamental de los padres a elegir la educación de sus hijos, debería haberse aprobado con rango orgánico, por lo que se ha vulnerado 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20.2, al igual que se indicó para el art. 9.1, es inconstitucional por vulnerar el art. 38 CE, al infringir la libertad de contratación. El precepto dispone que los prestadores de servicios inmobiliarios y cualquier otra persona que haga una oferta disponible para el público estarán obligados a respetar en sus operaciones comerciales el derecho a la igualdad de trato y no discriminación. Por tanto, no solo se aplica a profesionales del sector, sino también a particulares que directamente o mediante portales especializados ofrezcan un inmueble en venta o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destaca que, según la norma impugnada, al particular que haga una oferta de alquiler o venta inmobiliaria se le impediría elegir con quién contratar, negándosele la opción de rechazar una oferta por concurrir en el ofertante determinadas circunstancias que, aunque en un contexto podrían resultar discriminatorias, en otro pueden ser razonables, justificadas y 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preverse excepciones a la regla indicada y prohibir a los particulares la libre contratación, se vulnera la libertad de empresa. Cita el ATC 1069/1987, de 30 de septiembre, que reconoció el derecho que tiene cualquier persona a reclamar una prestación a una persona, y no a otra, por más que ambas estén en la misma situación deudora o infractora, sin que ello vulnere el art. 14 CE, aunque suponga una diferencia de trato. Lo mismo debe predicarse de la posibilidad de establecer condiciones contractuales diferentes en función de las circunstancias concurrentes, algo que no permite el precepto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se señalaba en relación con el art. 9.1, el recurso interesa que, si el Tribunal Constitucional interpretara que cabe salvar la constitucionalidad del art. 20.2 porque se entiende implícita la referencia a los arts. 2.2 y 4.2 de la Ley, debería señalarlo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el recurso denuncia que son inconstitucionales los apartados 2, 3 d) y 4 d) del art. 47 de la Ley 15/2022, por infringir los arts. 9.3 y 25.1 CE, en cuanto a los principios de seguridad jurídica y tipicidad, debido a que se establecen como infracciones conductas que no se determinan con la suficiente precisión. El art. 47.2 dispone que serán infracciones leves “las conductas que incurran en irregularidades formales por la inobservancia de lo establecido en la presente ley y en su normativa de desarrollo, siempre que no generen o contengan un efecto discriminatorio, ni estén motivadas en una razón discriminatoria en los términos previstos en esta ley”. Así pues, no especifica qué se entiende por “irregularidades formales”, condiciona la posible infracción a lo que se diga a nivel reglamentario, que tampoco se identifica, y hace depender la infracción de un hecho negativo, como es que no haya efectiva discriminación ni intención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aduce que el citado informe del Consejo General del Poder Judicial, referido a una redacción análoga, ya alertó de esa inconcreción y de su posible inconstitucionalidad. E invoca la STC 13/2021, de 28 de enero, en la que se recopila la doctrina en torno al principio de tipicidad, según la cual son contrarios al art. 25.1 CE los tipos formulados en forma tan abierta que su aplicación o inaplicación dependa de una decisión prácticamente libre y arbitraria. Según dicha doctrina, aunque en el Derecho administrativo sancionador cabe la colaboración reglamentaria, en este caso, la remisión a un conjunto indeterminado de reglamentos dificulta el conocimiento de lo prohibido.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añade que la inconstitucionalidad del apartado 2 del art. 47 de la Ley 15/2022 alcanza a la letra d) del apartado 3, según la cual la comisión de tres o más infracciones leves constituye una infracción grave, y a la letra d) del apartado 4, conforme a la cual la comisión de tres o más infracciones graves constituye una muy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solicitando la declaración de inconstitucionalidad y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noviembre de 2022, el Pleno del Tribunal acordó la admisión a trámite del recurso, dando traslado al Congreso de los Diputados, al Senado y al Gobierno, para que pudieran personarse y formular las alegaciones que estimaran convenientes, así como publicar la incoación del proceso en el “Boletín Oficial del Estado” (lo que tuvo lugar en el núm. 282, de 24 de noviembre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través de un escrito registrado el 1 de diciembre de 2022 la presidenta del Congreso de los Diputados puso en conocimiento de este tribunal el acuerdo adoptado por la mesa dando por personada a la Cámara en el procedimiento y por ofrecida su colaboración a los efectos del art. 88.1 de la Ley Orgánica del Tribunal Constitucional. En la misma fecha tuvo entrada en el registro una comunicación del presidente del Senado de igual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14 de diciembre de 2022 se registró un escrito del abogado del Estado por el que se personaba en el proceso y solicitaba la prórroga del plazo concedido para formular alegaciones por el máximo legal. Por diligencia de ordenación del secretario de justicia del Pleno del mismo día, se le tuvo por personado y se le prorrogó en ocho días más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27 de diciembre de 2022 presentó sus alegaciones el abogado del Estado, en las que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subrayando la posición preferente que ocupa el principio de igualdad en la Constitución. Recuerda que el Tribunal ha venido declarando (por todas, STC 200/2001, de 4 de octubre, FJ 4) la ilegitimidad constitucional de los tratamientos diferenciados basados en los motivos o razones de discriminación del art. 14 CE. Asimismo, tiene declarado que, a diferencia del principio genérico de igualdad, que no postula ni como fin ni como medio la paridad y solo exige la razonabilidad de la diferencia normativa de trato, las prohibiciones de discriminación contenidas en el art. 14 CE implican un juicio de irrazonabilidad de la diferenciación establecida ex constitutione, que imponen como fin y como medio la parificación, de manera que solo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(por todas, STC 126/1997, de 3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la Ley 15/2022 aspira a convertirse en el mínimo común normativo del Derecho antidiscriminatorio español, no solo de sus definiciones, sino también de sus garantías básicas, ya que en su estado actual, la dificultad de la lucha contra la discriminación no se halla tanto en el reconocimiento del problema como en la protección real y efectiva de las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contenido del recurso, resalta lo dispuesto en los arts. 2.2 y 4.2 de la ley, que prevén las diferencias de trato por criterios razonables y objetivos cuando se persiga un propósito legítimo respecto del que la diferenciación sea un medio adecuado, necesario y proporcionado. Subraya que dichos preceptos se encuadran en el título preliminar y en las disposiciones generales del título I de la ley, respectivamente, por lo que son aplicables a toda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Analizando el primer motivo de inconstitucionalidad, afirma que los conceptos de género y perspectiva de género están formulados jurídicamente desde hace más de dos décadas en varios acuerdos internacionales ratificados por España y no pueden considerarse novedosos ni “ideológicos”. Recuerda que la perspectiva de género se concibe como un instrumento orientado a lograr la igualdad entre mujeres y hombres, reconocida, entre otros, en la Declaración universal de los derechos humanos; en la Convención sobre la eliminación de todas las formas de discriminación contra la mujer; en el Pacto internacional de derechos civiles y políticos y en el Convenio europeo de derechos humanos. A nivel comunitario, este derecho se encuentra reconocido, entre otros, en el Tratado de funcionamiento y en la Carta de los derechos fundamentales de la Unión Europea, así como en varias directivas, como la 2006/54/CE del Parlamento Europeo y del Consejo, de 5 de julio de 2006, y la 2004/113/CE, del Consejo, de 13 de diciembre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incorporación de la perspectiva de género debe interpretarse como un mandato a los poderes públicos para aprobar medidas que garanticen el derecho a la igualdad y a la no discriminación por razón de sexo en cumplimiento de obligaciones asumidas internacionalmente y de los arts. 1.1, 9.2 y 14 CE. En suma, la mención a la perspectiva de género es una herramienta necesaria para alcanzar la igualdad efectiva entre mujeres y hombres reconocida en la Carta Magna, sin que pueda considerarse como una imposición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abogado del Estado examina la tacha formulada al art. 9.1, por vulneración del art. 38 CE, al no permitir razones justificadas que amparen la libre contratación de trabajadores. Comienza precisando que del objeto del recurso debe eliminarse la dimensión referida al empleo público, respecto del que nada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centrada la impugnación, el art. 9.1 debe interpretarse a la luz de los arts. 2.2 y 4.2 que, como se ha indicado, tienen un carácter transversal, sin que para ello sea necesario forzar la interpretación del precepto impugnado ni hacer una interpretación “salvadora” de este. El representante del Gobierno invoca la doctrina constitucional según la cual la negativa a contratar o renovar a un trabajador es jurídicamente relevante desde el momento en que se prueba que se ha debido a un motivo discriminatorio (STC 173/1994, de 7 de junio, FJ 3). Asimismo, el Tribunal ha establecido que en el terreno de la aptitud profesional lo decisivo es la naturaleza y características del trabajo efectivamente prestado y la consiguiente exigencia de aquellas cualificaciones estrictamente necesarias para desarrollar con eficacia la prestación convenida (SSTC 58/1994, de 28 de febrero, FJ 6, y 147/1995, de 16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el art. 9.1 de la Ley busca evitar no solo la discriminación patente, sino también la encubierta (directa e indirecta) que podría darse mediante decisiones aparentemente neutras adoptadas bajo el paraguas de la libertad de empresa o de la autonomía de la voluntad, en apoyo de lo cual cita la STC 13/2001, de 29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normas y jurisprudencia aplicables, concluye que es constitucional la prohibición de la introducción de limitaciones, segregaciones o exclusiones en el ámbito de las relaciones laborales, por razón de las causas previstas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art. 13.2, referido al acceso a la financiación pública de los centros educativos que excluyan a los alumnos por alguna de las causas establecidas en la Ley, el abogado del Estado comienza precisando que la demanda solo aborda el caso específico de la educación diferenciada por sexos.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afirma que el legislador puede elegir, siempre sin contravenir la Constitución, hacia dónde orientar los fondos públicos para cumplir con el mandato del art. 9.2 CE. El precepto impugnado no prohíbe el modelo educativo diferenciado por sexo, por lo que no afecta a los arts. 14 y 27.3 CE. Solamente excluye de financiación pública a dichos centros y a todos aquellos que impidan el acceso a individuos o grupos de personas por los supuestos discriminatorios establecidos en el art. 2.1 de la Ley 15/2022. Tanto esta como la Ley Orgánica de educación incorporan un criterio de acceso a la financiación que es plenamente razonable desde una perspectiva constitucional, ya que el derecho a la subvención no nace para los centros educativos de la Constitución, sino de la ley, y el legislador puede, sin infringir el art. 14 CE, diferenciar entre supuestos y hasta debe hacerlo, en obediencia a otros preceptos constitucionales, cuando su acción se orienta a la adjudicación de prestaciones a particulares (con cita de la STC 86/1985, de 10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del rango del art. 13.2, alega, con base en la STC 173/1998, de 23 de julio, FJ 7, que este no tiene por objeto el desarrollo de un derecho fundamental ni de sus aspectos esenciales, por lo que no requiere carácter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 referente al art. 20.2, en materia de acceso a la vivienda, el abogado del Estado aduce que, al igual que el art. 9.1, en relación con la contratación de trabajadores, es una manifestación de la eficacia horizontal de los derechos fundamentales, recogida en la jurisprudencia del Tribunal Constitucional. Argumenta que también aquí la propia demanda reconoce la falta de fundamento de la impugnación. En efecto, los arts. 2.2 y 4.2 tienen una eficacia transversal y no necesitan ser reiterados en cada precepto. No es preciso salvar la constitucionalidad del precepto —como piden los recurrentes— para llegar a este resultado, que es indudablemente el querido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en cuanto a la alegada inconstitucionalidad de los apartados 2, 3 d) y 4 d) del art. 47 de la Ley 15/2022, el representante del Gobierno manifiesta que la conducta tipificada en ellos está suficientemente delimitada. Debe tratarse de una irregularidad formal que no genere efecto discriminatorio ni esté motivada en una razón discriminatoria, en cuyo caso sería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el precepto impugnado cumple con todas las exigencias constitucionales: el potencial infractor puede conocer con certeza las consecuencias que puede tener su acción o inacción. La remisión a la “normativa de desarrollo” no se refiere a que el desarrollo reglamentario de la ley pueda configurar nuevos tipos de infracciones leves, sino a que pueda concretar cuáles han de ser las obligaciones formales, especificando las previsiones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ejemplo de obligación formal, cuyo incumplimiento constituye una infracción leve, cita lo previsto en el art. 44.3 de la Ley sobre la obligación de colaborar con la Autoridad Independiente para la Igualdad de Trato y la No Discriminación; o la previsión de que, por vía reglamentaria, se pueda imponer a las empresas de más de 250 trabajadores la obligación de publicar la información salarial necesaria para analizar los factores de las diferencias salariales (art. 9.6 de la ley). Por tanto, el desarrollo reglamentario de esta previsión concretaría las condiciones de desarrollo de la obligación formal prevista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termina solicitando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4 de junio de 2024 se señaló para deliberación y fallo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de cincuenta diputados y diputadas del grupo parlamentario Vox en el Congreso promueven recurso de inconstitucionalidad contra los arts. 4.4, 9.1, 13.2, 20.2, y 47, apartados 2, 3 d) y 4 d), de la Ley 15/2022, de 12 de julio, integral para la igualdad de trato y la no discriminación (en adelante, Ley 15/2022), imputándoles diversas vulneraciones sustantivas y, además, respecto del art. 13.2, la infracción de la reserva de ley orgánica. En el apartado de los antecedentes han quedado detallados los argumentos de los recurrentes y los esgrimidos por el abogado del Estado. Sobre ambos se volverá al examinar cada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este tribunal, en función de las circunstancias concurrentes, determinar el orden del examen de las quejas planteadas [por todas, STC 183/2021, de 27 de octubre, FJ 2 C)]. En este caso, seguiremos el orden de la demanda, salvo en lo que respecta al art. 20.2, que analizaremos junto con el art. 9.1, ya que su fundamento impugnatorio es coincidente.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perspectiva de género en las políticas contra la discriminación (art. 4.4)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aduce que el art. 4.4 de la Ley 15/2022, al imponer la perspectiva de género en las políticas públicas contra la discriminación, incorpora un planteamiento puramente ideológico, en contra del pluralismo político reconocido por el art. 1.1 CE, la libertad ideológica garantizada por el art. 16.1 CE y la objetividad con la que debe actuar la administración, según el art.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por el contrario, argumenta que los conceptos de género y perspectiva de género están reconocidos desde hace décadas en diversos acuerdos e instrumentos internacionales ratificados por España, en el Derecho de la Unión Europea e interno y en la doctrina constitucional. No son conceptos ideológicos, sino reflejo del mandato a los poderes públicos para adoptar medidas que garanticen el derecho a la igualdad y a la no discriminación por razón de sexo, en cumplimiento de los arts. 1.1, 9.2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precepto impugnado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El derecho a la igualdad de trato y no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las políticas contra la discriminación se tendrá en cuenta la perspectiva de género y se prestará especial atención a su impacto en las mujeres y las niñas como obstáculo al acceso a derechos como la educación, el empleo, la salud, el acceso a la justicia y el derecho a una vida libre de violencias,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observa el abogado del Estado, la importancia de la perspectiva de género se viene reconociendo desde hace décadas tanto en el ámbito internacional, como en el entorno de la Unión Europea y en nuestra normativa interna, a través de la legislación dictada en desarrollo del derecho a la igualdad entre mujeres y hombres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ámbito de las Naciones Unidas, la Declaración y plataforma de acción de Beijing de 1995 defendió la incorporación de la perspectiva de género —gender mainstreaming— como enfoque metodológico para alcanzar los compromisos en materia de igualdad de género (anexo I, Declaración de Beijing, punto 38). En su sesión de 18 de julio de 1997, el Comité Económico y Social de Naciones Unidas definió la perspectiva de género como “una estrategia destinada a hacer que las preocupaciones y experiencias de las mujeres, así como de los hombres, sean un elemento integrante de la elaboración, la aplicación, la supervisión y la evaluación de las políticas y los programas en todas las esferas políticas, económicas y sociales, a fin de que las mujeres y los hombres se beneficien por igual y se impida que se perpetúe la desigualdad. El objetivo final es lograr la igualdad [sustantiva] entre los géneros” [UN Economic and Social Council (ECOSOC), UN Economic and Social Council Resolution 1997/2: Agreed Conclusions, 18 July].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entorno de la Unión Europea, con la entrada en vigor el día 1 de mayo de 1999 del Tratado de Amsterdam, se inició una nueva etapa en el proceso de construcción europea y, especialmente, en materia de igualdad de oportunidades entre hombres y mujeres. En este contexto, la promoción de la igualdad entre hombres y mujeres en todas las políticas y la eliminación de las desigualdades constituye una de las prioridades a tener en cuenta en el diseño de las políticas de la Unión. Como complemento a los objetivos de la acción comunitaria se aprobó la Decisión del Consejo de 20 de diciembre de 2000, por la que se establece un programa de acción comunitaria sobre la estrategia a seguir en materia de igualdad entre hombres y mujeres (2001-2005), destacando que en la misma se articula la evaluación del impacto en función del sexo en distintos ámbitos de intervención de la estrategia marco comunitaria (vida económica, social, vida civil, roles, etc.), como una de las acciones a emprender para el logro de los objetivos mencionados en el referido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Comisión Europea, ante la constatación de que hay decisiones políticas que, en principio, parecen no sexistas, pero pueden tener un diferente impacto en las mujeres y en los hombres, a pesar de que dicha consecuencia ni estuviera prevista ni se deseara, aprobó la Comunicación sobre la transversalidad mainstreaming COM (96) 67 final, de 21 de febrero de 1996, “Integrar la igualdad de oportunidades entre hombres y mujeres en el conjunto de las políticas y acciones comunitarias”, como un primer paso hacia la realización del compromiso de la Unión Europea de integrar la perspectiva de género en el conjunto de las políticas comunitarias, y elaboró una Guía para la evaluación del impacto en función del género diseñada para proyectarse en el seno de la Comisión con objeto de evitar consecuencias negativas no intencionales que favorezcan situaciones de discriminación y para mejorar la calidad y la eficacia de las políticas 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base en dichos precedentes, la perspectiva de género se ha venido integrando progresivamente en el ordenamiento interno. Cabe citar, en primer lugar, la Ley 30/2003, de 13 de octubre, sobre medidas para incorporar la valoración del impacto de género en las disposiciones normativas que elabore el Gobierno. Poco después, la Ley Orgánica 1/2004, de 28 de diciembre, de medidas de protección integral contra la violencia de género, introdujo “la perspectiva de las relaciones de género” en la elaboración del Plan estatal de sensibilización y prevención de la violencia de género [art. 3.1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hito especialmente relevante fue la Ley Orgánica 3/2007, de 22 de marzo, para la igualdad efectiva de mujeres y hombres, cuya pauta quiere culminar la Ley 15/2022 (vid. preámbulo, apartado II). Dicha ley orgánica se refiere a la perspectiva de género cuando afirma que “[l]a ordenación general de las políticas públicas, bajo la óptica del principio de igualdad y la perspectiva de género, se plasma en el establecimiento de criterios de actuación de todos los poderes públicos en los que se integra activamente, de un modo expreso y operativo, dicho principio” añadiendo que ese enfoque se proyecta también en las políticas sectoriales “como la educativa, la sanitaria, la artística y cultural, de la sociedad de la información, de desarrollo rural o de vivienda, deporte, cultura, ordenación del territorio o de cooperación internacional para el desarrollo” (preámbulo, apartado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otras normas nacionales que han consolidado la perspectiva de género como categoría de análisis de la realidad cabe citar, sin ánimo exhaustivo, las siguientes: (i) la Ley Orgánica 5/2018, de 28 de diciembre, de reforma de la Ley Orgánica 6/1985, de 1 de julio, del Poder Judicial, sobre medidas urgentes en aplicación del Pacto de Estado en materia de violencia de género, que incluye un mandato de refuerzo de la capacitación judicial en “Derecho antidiscriminatorio, incluyendo la perspectiva de género y la transversalidad” (medida núm. 160 del Pacto en materia de violencia de género en relación con las pruebas de especialización y la formación continua); (ii) la Ley Orgánica 3/2020, de 29 de diciembre, de modificación de la Ley Orgánica de educación, que ha añadido la perspectiva de género a los principios pedagógicos (arts. 22.3 y 35.1); (iii) la Ley Orgánica 10/2022, de 6 de septiembre, de garantía integral de la libertad sexual, que introduce la perspectiva de género en aspectos tales como la organización de los espacios públicos (art. 16) y la formación de colectivos como los miembros de las Fuerzas y Cuerpos de Seguridad, los jueces y fiscales, el personal al servicio de la administración de Justicia, los abogados y el personal penitenciario, etc. (arts. 26-30); y (iv) la Ley Orgánica 1/2023, de 28 de febrero, por la que se modifica la Ley Orgánica 2/2010, de 3 de marzo, de salud sexual y reproductiva y de la interrupción voluntaria del embarazo, que recoge este enfoque en ámbitos como la investigación científica en materia de salud [arts. 5.2 f) y 11 bis], la atención psicológica [arts. 7 bis k)] y la educación y formación sanitarias [arts. 5.1 f)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15/2022 se enmarca en este contexto legislativo. Según su preámbulo “tiene la vocación de convertirse en el mínimo común normativo que contenga las definiciones fundamentales del derecho antidiscriminatorio español y, al mismo tiempo, albergue sus garantías básicas […] siguiendo la pauta normativa de la Ley Orgánica 3/2007, de 22 de marzo, para la igualdad efectiva de mujeres y hombres, culminando así un proceso de iniciativas legislativas a favor de la igualdad de trato y la no discriminación que se han venido desarrollando y que han situado a España en la vanguardia de los países más avanzados en políticas de igualdad” (apartado II). Se concibe como “una ley general, frente a las leyes sectoriales, que opera a modo de legislación general de protección ante cualquier discriminación”, que pretende continuar con los “grandes avances en esta materia durante los últimos años, especialmente en género”, entre los que menciona las leyes orgánicas 1/2004 y 3/2007, así como la firma del Pacto de Estado contra la violencia de género en diciembre de 2017 (apartado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la vista de lo anterior, cabe concluir que la introducción en el art. 4.4 de la perspectiva de género en las políticas contra la discriminación se integra con naturalidad en la evolución normativa expuesta y en el propósito y finalidad de la Ley 15/2022. En la STC 34/2023, de 18 de abril, FJ 7 e), razonábamos que la incorporación de la perspectiva de género en los principios pedagógicos de la Ley Orgánica de educación (por la citada Ley Orgánica 3/2020) no impone ninguna adhesión ideológica y lo conectábamos precisamente con el aquí impugnado art. 4.4 de la Ley 15/2022, en concreto, en la vertiente de la discriminación de las mujeres y las niñas en el acceso a la educación. Como resulta de dicho pronunciamiento, la perspectiva de género, lejos de comprometer la neutralidad ideológica del Estado, supone un avance en el respeto a los valores constitucionales, especialmente, los recogidos en los arts. 1.1, 9.2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en la STC 44/2023, de 9 de mayo, FJ 10, al enjuiciar los preceptos de la citada Ley Orgánica 2/2010, concernientes a la educación sanitaria y a la formación de profesionales de la salud con perspectiva de género, hemos constatado que con esta expresión se alude a una “categoría de análisis de la realidad desigualitaria entre mujeres y hombres dirigida a alcanzar la igualdad material y efectiva” y a un “enfoque metodológico y un criterio hermenéutico transversal orientado a promover la igualdad entre mujeres y hombres, como parte esencial de una cultura de respeto y promoción de los derechos humanos”. Y hemos confirmado que está desprovista de orientación ideológica alguna, más allá del respeto a los valores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se desestima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Limitaciones a la libertad de contratación en el empleo por cuenta ajena (art. 9.1) y en el acceso a la vivienda (art. 20.2)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denuncian que los arts. 9.1 y 20.2 de la Ley 15/2022 vulneran el art. 38 CE, al limitar de forma irrazonable y desproporcionada la libertad de contratación en el empleo por cuenta ajena y en el acceso a la vivienda, respectivamente. Aunque admiten que, según la doctrina constitucional, los derechos fundamentales constituyen un límite a la libertad de contratación, consideran que los preceptos impugnados deberían prever excepciones para los casos en que concurran circunstancias razonables que justifiquen la no contratación, incorporando explícitamente lo dispuesto en este sentido en los arts. 2.2 y 4.2 de la ley. Solicitan que, si el Tribunal entendiera que los preceptos impugnados son constitucionales, señale expresamente que deben interpretarse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indica, en primer lugar, que la demanda solo argumenta la inconstitucionalidad del art. 9.1 en relación con el empleo privado, no con público, por lo que este último debe excluirse del objeto del proceso. Así centrada la impugnación, aduce que tanto el art. 9.1 como el art. 20.2 de la Ley 15/2022 deben interpretarse a la luz de los arts. 2.2 y 4.2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preceptos impugnados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 Derecho a la igualdad de trato y no discriminación en el empleo por cuenta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No podrán establecerse limitaciones, segregaciones o exclusiones por razón de las causas previstas en esta ley para el acceso al empleo por cuenta ajena, público o privado, incluidos los criterios de selección, en la formación para el empleo, en la promoción profesional, en la retribución, en la jornada y demás condiciones de trabajo, así como en la suspensión, el despido u otras causas de extinción del contrato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20. Derecho a la igualdad de trato y no discriminación en el acceso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prestadores de servicios de venta, arrendamiento, intermediación inmobiliaria, portales de anuncios, o cualquier otra persona física o jurídica que haga una oferta disponible para el público, estarán igualmente obligados a respetar en sus operaciones comerciales el derecho a la igualdad de trato y no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queda prohibido: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Rehusar una oferta de compra o arrendamiento, o rehusar el inicio de las negociaciones o de cualquier otra manera de impedir o denegar la compra o arrendamiento de una vivienda, por razón de alguna de las causas de discriminación previstas en la presente ley, cuando se hubiere realizado una oferta pública de venta o arrendamiento.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Discriminar a una persona en cuanto a los términos o condiciones de la venta o arrendamiento de una vivienda con fundamento en las referidas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de no discriminación se mantendrá durante todo el periodo posterior de uso de la vivienda, en el caso de los arrendamientos u otras situaciones asimilables”.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2.2 y 4.2 de la ley, a los que se refieren tanto los recurrentes como el abogado del Estado, tienen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Ámbito subjetivo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lo previsto en el apartado anterior, y de acuerdo con lo establecido en el apartado 2 del artículo 4 de esta ley, podrán establecerse diferencias de trato cuando los criterios para tal diferenciación sean razonables y objetivos y lo que se persiga es lograr un propósito legítimo o así venga autorizado por norma con rango de ley, o cuando resulten de disposiciones normativas o decisiones generales de las administraciones públicas destinadas a proteger a las personas, o a grupos de población necesitados de acciones específicas para mejorar sus condiciones de vida o favorecer su incorporación al trabajo o a distintos bienes y servicios esenciales y garantizar el ejercicio de sus derechos y libertades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El derecho a la igualdad de trato y no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se considera discriminación la diferencia de trato basada en alguna de las causas previstas en el apartado 1 del artículo 2 de esta ley derivada de una disposición, conducta, acto, criterio o práctica que pueda justificarse objetivamente por una finalidad legítima y como medio adecuado, necesario y proporcionado para alcanzarla”.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sentido de los anteriores preceptos está vinculado al mandato general del art. 2.1, que prohíbe cualquier tipo de discriminación “por razón de nacimiento, origen racial o étnico, sexo, religión, convicción u opinión, edad, discapacidad, orientación o identidad sexual, expresión de género, enfermedad o condición de salud, estado serológico y/o predisposición genética a sufrir patologías y trastornos, lengua, situación socioeconómica, o cualquier otra condición o circunstancia personal 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Debemos comenzar precisando, tal y como apunta el abogado del Estado, que la impugnación del art. 9.1 se circunscribe al ámbito del empleo privado, pues la demanda solo se refiere a este, sin mencionar el empleo público. En cuando al fondo, la queja no puede prosperar. Los preceptos impugnados no hacen sino proyectar el derecho a la igualdad de trato y no discriminación sobre dos ámbitos esenciales para la vida de los ciudadanos, como son el empleo y la vivienda, prohibiendo que en ellos puedan producirse limitaciones, segregaciones o exclusiones por razón de las causas previstas en el art. 2.1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 recordarse que los derechos fundamentales no solo vinculan a los poderes públicos, sino también a los particulares, como señaló tempranamente la STC 18/1984, de 7 de febrero, FJ 6. Este tribunal ha reconocido que los actos privados también pueden lesionar los derechos fundamentales, en concreto, el derecho a la igualdad. Así, lo confirmó, entre otras, la STC 177/1988, de 10 de octubre, FJ 4, según la cual “[l]as relaciones entre particulares, si bien con ciertas matizaciones, no quedan, pues, excluidas del ámbito de aplicación del principio de igualdad, y la autonomía de las partes ha de respetar tanto el principio constitucional de no discriminación como aquellas reglas, de rango constitucional u ordinario, de las que se derive la necesidad de igualdad de trato. No cabe olvidar que el art. 1.1 CE propugna entre los valores superiores del ordenamiento jurídico la igualdad, y que el 9.2 encomienda a todos los poderes públicos promover las condiciones para que la igualdad del individuo y de los grupos en que se integra sean reales y efectivas”. Ahora bien, como aclara dicha sentencia, el principio reconocido en el art. 14 CE no puede tener en las relaciones entre particulares el mismo alcance que en otros contextos: “[n]o es ya que el principio de igualdad no se oponga a toda diferencia de trato, como en general ocurre. Ha de tenerse en cuenta también […] que en el ámbito de las relaciones privadas [...] los derechos fundamentales y, entre ellos, el principio de igualdad, han de aplicarse matizadamente, pues han de hacerse compatibles con otros valores o parámetros que tienen su último origen en el principio de la autonomía de la voluntad, y que se manifiestan a través de los derechos y deberes que nacen de la relación contractual creada por las partes o de la correspondiente situación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los arts. 2.2 y 4.2 de la Ley 15/2002 son fiel reflejo de las “matizaciones” con las que, conforme a la citada doctrina constitucional, se aplica el principio de igualdad y no discriminación a las relaciones privadas. Así, prevén que pueda haber diferencias de trato siempre que obedezcan a criterios razonables y objetivos y se persiga un propósito legítimo respecto del que la diferenciación sea un medio adecuado, necesario y proporcionado. Naturalmente, no bastará que la diferencia de trato tenga formalmente y en abstracto una justificación objetiva y razonable, sino que habrá de verificarse que, en concreto, no encubra o permita encubrir una discriminación contraria al art. 14 CE —discriminación indirecta— (entre muchas otras, SSTC 145/1991, de 1 de julio, FJ 2; 91/2019, de 3 de julio, FJ 4; 71/2020, de 29 de junio, FJ 3, y 153/2021, de 13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reconoce la demanda, la tacha formulada contra los arts. 9.1 y 20.2 pierde todo sustento cuando se ponen en relación con los arts. 2.2 y 4.2, los cuales, ubicados en el título preliminar y en las disposiciones generales del título I de la Ley, respectivamente, se aplican a toda ella, sin necesidad de reiterarse en cada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impugnación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Financiación pública de los centros educativos que excluyan a personas o grupos por alguna de las causas establecidas en el art. 2.1 (art. 13.2)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sostiene que el art. 13.2 de la Ley 15/2022, al impedir que los centros educativos que aplican la educación diferenciada por razón de sexo puedan acogerse a la financiación pública, infringe el art. 27.3 CE, que prevé el derecho de los padres a que sus hijos reciban la formación religiosa y moral que esté de acuerdo con sus propias convicciones; el art. 16.1 CE, que garantiza la libertad ideológica, religiosa y de culto; el art. 14 CE, al discriminar por razones ideológicas, y el art. 81.1 CE, por no tener rango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precisa que, aunque el precepto impugnado se aplica a cualquier centro que diferencie por alguno de los motivos del art. 2.1 de la ley, no solo por razón de sexo, la demanda solo se refiere a ese supuesto, al que, por tanto, debe acotarse la impugnación. En cuanto al fondo, aduce que la decisión de excluir de la financiación pública a los centros que apliquen la educación diferenciada por sexos es una opción legítima del legislador encaminada a promover un modelo pedagógico que persiga una igualdad efectiva entre hombres y mujeres. Asimismo, niega que el precepto impugnado desarrolle un derecho fundamental, por lo que no ha de tener rango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precepto impugnado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13. Derecho a la igualdad de trato y no discriminación en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ningún caso, los centros educativos que excluyan del ingreso en los mismos, discriminándolos, a grupos o personas individuales por razón de alguna de las causas establecidas en esta ley, podrán acogerse a cualquier forma de financiación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afirma el abogado del Estado, pese al ámbito más amplio de la norma recurrida, la impugnación debe ceñirse a la exclusión del acceso a la financiación pública de los centros educativos que apliquen la educación diferenciada por sexos, único caso al que se refieren los recurrentes. Hecha esta precisión, para nuestro enjuiciamiento basta remitirnos a lo que expusimos en la STC 34/2023, de 18 de abril, FJ 5 i), al hilo de la disposición adicional vigesimoquinta LOE sobre “fomento de la igualdad efectiva entre hombres y mujeres”. En ella descartamos que el mandato de que los centros sostenidos parcial o totalmente con fondos públicos desarrollen el principio de coeducación y no separen al alumnado por su género vulnere el art. 27.3 CE o algún otro apartado del mismo art. 27 CE. Apoyándonos en la doctrina constitucional sobre la configuración del régimen de ayudas públicas del art. 27.9 CE, razonamos que la diferencia de trato entre los centros educativos que separen al alumnado por razón de su género, a efectos de poder ser financiados total o parcialmente con fondos públicos, responde a una concepción del sistema educativo que, no solo no es arbitraria, sino que está inspirada en valores constitucionales, en concreto, la promoción por parte de los poderes públicos de las condiciones necesarias para que la libertad y la igualdad sean reales y efectivas (arts. 1 y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rechazar que el precepto impugnado vulnere el art. 27.3 CE. Tampoco cabe estimar la alegada vulneración de los arts. 14 y 16.1 CE. En cuanto al art. 14, porque el principio de igualdad solo exige la razonabilidad de la diferencia normativa de trato [entre otras muchas, STC 71/2020, de 29 de junio, FJ 3 a)]. En este caso, la diferencia entre centros en el acceso a los fondos públicos tiene una justificación razonable, como es incentivar un modelo educativo que fomente la igualdad efectiva entre hombres y mujeres. Y respecto del art. 16.1 CE, hemos de recalcar que, si bien la Constitución acoge un modelo educativo pluralista, que no prohíbe la educación diferenciada por sexos, esto no implica que todos los modelos educativos deban recibir ayudas públicas, según indica la citada STC 34/2023, FJ 5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lo que se refiere al rango del precepto impugnado, conforme a una reiterada doctrina constitucional, la ley orgánica se requiere “únicamente para la regulación de un derecho fundamental o de una libertad pública que ‘desarrolle’ la Constitución de manera directa y en elementos esenciales para la definición del derecho fundamental, ya sea en una regulación directa, general y global del mismo o en una parcial o sectorial, pero, igualmente, relativa a aspectos esenciales del derecho, y no, por parcial, menos directa o encaminada a contribuir a la delimitación y definición legal del derecho” (por todas, STC 173/1998, de 23 de julio, FJ 7). La demanda anuda la exigencia de ley orgánica al argumento de que el art. 13.2 de la ley incide en el art. 27.3 CE, lo que —según hemos concluido— no sucede. Toda vez que el precepto recurrido ni desarrolla ni incide en el art. 27.3 CE, no se vulnera 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queda desestimada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Tipificación como infracción de las irregularidades formales por la inobservancia de lo establecido en la ley y en su normativa de desarrollo [arts. 47.2, 3 d) y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argumentan que el apartado 2 del art. 47 de la Ley 15/2022 y, en relación con él, los apartados 3 d) y 4 d) de dicho artículo, vulneran los arts. 9.3 y 25.1 CE, por ser demasiado abierta e inconcreta la tipificación como infracción leve de las conductas que incurran en irregularidades formales por la inobservancia de lo establecido en la ley y en su normativa de desarrollo, siempre que no generen o contengan un efecto discriminatorio, ni estén motivadas en una razón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aduce de contrario que la conducta tipificada está suficientemente delimitada, ya que debe ser una irregularidad formal que no genere un efecto discriminatorio ni esté motivada por una razón discriminatoria, caso en el que la infracción se califica como grave. Añade que la remisión a la normativa de desarrollo no significa que esta pueda configurar nuevos tipos de infracciones leves, sino solo concretar cuáles son las obligaciones formales, especificando lo previsto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precepto recurrido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47.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y sin perjuicio de lo que se establezca en la legislación autonómica, en el ámbito de sus competencias, tendrán la consideración de infracciones leves las conductas que incurran en irregularidades formales por la inobservancia de lo establecido en la presente ley y en su normativa de desarrollo, siempre que no generen o contengan un efecto discriminatorio, ni estén motivadas en una razón discriminatoria en los términos previstos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comisión de tres o más infracciones leves en el plazo de un año se tipifica como infracción grave [art. 47.3 d)] y la comisión de tres o más infracciones graves en dicho plazo constituye una muy grave [art. 47.4 d)]. De esta forma, la alegada indefinición del tipo infractor del apartado 2 del art. 47 repercute en los apartados 3 d) y 4 d) de dicho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enjuiciar la impugnación, debemos partir de nuestra consolidada doctrina sobre el derecho a la legalidad sancionadora reconocido en el art. 25.1 CE, según la cual comprende una doble garantía, material y formal: (i) la vertiente formal hace referencia al rango necesario de las normas sancionadoras e implica que el término “legislación vigente” contenido en el art. 25.1 CE es expresivo de una reserva de ley en materia sancionadora. Esta reserva, en relación con las infracciones administrativas, tiene una eficacia relativa más limitada que respecto de los tipos penales, ya que no cabe excluir la colaboración reglamentaria en la propia tarea de tipificación de las infracciones, siempre que tales remisiones no posibiliten una regulación independiente y no claramente subordinada a la ley. Esto exige que la ley deba contener la determinación de los elementos esenciales de la conducta antijurídica y al reglamento solo puede corresponder, en su caso, el desarrollo y precisión de los tipos de infracciones previamente establecidos por la ley; (ii) por su parte, la garantía material se concreta en la exigencia de predeterminación normativa de las conductas ilícitas, que hace recaer sobre la norma sancionadora (la ley complementada, en su caso, por el reglamento, en los términos exigidos por la garantía formal) el deber de configurarlas con la mayor precisión posible para que los ciudadanos puedan conocer de antemano el ámbito de lo proscrito y prever, así, las consecuencias de sus acciones. Esto exige que la norma sancionadora permita predecir con suficiente grado de certeza las conductas que constituyen infracción. No cabe, por ello, admitir formulaciones tan abiertas por su amplitud, vaguedad o indefinición, que su efectividad dependa de una decisión prácticamente libre y arbitraria del intérprete y juzgador (entre otras, SSTC 13/2013, de 28 de enero, FJ 2; 145/2013, de 11 de julio, FJ 4; 199/2014, de 15 de diciembre, FJ 3; 160/2019, de 12 de diciembre, FJ 2, y 14/2021,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Aplicando la doctrina expuesta al presente caso, la tacha no puede prosperar. Desde el punto de vista de la primera de las garantías del art. 25.1 CE que hemos indicado, debe considerarse suficiente la delimitación de la conducta típica como las “irregularidades formales por la inobservancia de lo establecido en la presente ley y en su normativa de desarrollo, siempre que no generen o contengan un efecto discriminatorio, ni estén motivadas en una razón discriminatoria en los términos previstos en esta ley”. El término “formales” alude a incumplimientos no conectados directamente con la obligación sustantiva o material de garantizar la igualdad de trato y la no discriminación (como aclara el precepto, en tal caso la vulneración se tipifica como infracción grave o muy grave, salvo que sea constitutiva de ilícito penal ex art. 46.3 de la Ley). Así pues, la conducta típica se enmarca en las obligaciones informativas y de colaboración que sirven de instrumento para que la ley cumpla con su objetivo de luchar contra toda discriminación que pueda sufrir cualquier persona y en cualquier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apunta el abogado del Estado, tal sería el caso del incumplimiento de la obligación prevista en el art. 9.6 de la Ley, de acuerdo con el cual “[p]or vía reglamentaria, se podrá exigir a los empleadores cuyas empresas tengan más de 250 trabajadores, que publiquen la información salarial necesaria para analizar los factores de las diferencias salariales, teniendo en cuenta las condiciones o circunstancias del artículo 2.1”; o la conducta consistente en desatender el deber de colaboración que establece el art. 44.3 de la Ley, cuando dispone que “[l]as administraciones públicas y los particulares deberán prestar la colaboración necesaria a la Autoridad Independiente para la Igualdad de Trato y la No Discriminación […] [y] proporcionar, a su requerimiento y en plazo, toda clase de información y datos de que dispongan y que puedan resultar necesarios”.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el bien jurídico protegido es contar con la información y colaboración necesarias para hacer efectivo el contenido sustantivo de la Ley. Por ello, la “normativa de desarrollo” a que se refiere el precepto impugnado solo puede ser la que concrete dichas obligaciones formales previstas legalmente, como, por ejemplo, la referida publicación de la información salarial por determinadas empresas. No se habilita al reglamento la posibilidad de introducir nuevas obligaciones cuya inobservancia sea constitutiva de infracción (como sucedía, por ejemplo, en el caso examinado en la STC 162/2008, de 15 de diciembre, FJ 2), sino tan solo “desarrollar” las ya previstas en la Ley, en los términos expuestos. En suma, no estamos ante una tipificación de infracciones “sin acotación material alguna ni referencia a bienes jurídicos cuya protección pudiera justificar la sanción” (en el mismo sentido, vid. STC 13/2013, de 28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desde el punto de vista de la garantía formal del art. 25.1 CE, la remisión a la normativa de desarrollo acota suficientemente el ámbito de lo sancionado, que es la inobservancia de las obligaciones formales (informar, colaborar, etc.) previstas en la Ley, siempre que no tengan el efecto ni la intención de discriminar.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art. 47.2 también cumple adecuadamente con las exigencias derivadas de la garantía material. Al referirse a la inobservancia de lo establecido “en la presente ley”, no nos encontramos ante un supuesto de remisión a una norma distinta del ordenamiento. Se trata de una remisión interna al contenido de la propia norma donde se establecen las infracciones y circunscrita, en concreto, a los preceptos que establezcan obligaciones informativas, de colaboración, etc., no causantes directamente de discriminación. Las citadas obligaciones, además de ser localizables mediante un examen del articulado de la Ley 15/2022, tienen un contenido suficientemente predeterminado, por lo que cabe descartar que su aplicación sea imprevisible para los destinatarios. Estamos ante un caso análogo al enjuiciado en la STC 14/2021, de 28 de enero, FJ 3, que negó que vulnerase el art. 25.1 CE la descripción de la conducta típica como “toda infracción de las normas obligatorias establecidas en la presente ley que no constituya delito” recogida en el art. 153.1 de la Ley Orgánica 5/1985, de 19 de junio, del régimen electoral general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desestimada la impugnación del apartado 2 del art. 47, procede idéntica decisión en cuanto a la letra d) del apartado 3 y a la letra d) del apartado 4, ya que la impugnación de estos preceptos deriva de la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queda desestimada la vulneración del art. 25.1 CE, así como la del art. 9.3 CE, que los diputados recurrentes anudan a la de aquel. Y con ello, la totalidad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íntegramente el recurso de inconstitucionalidad interpuesto por más de cincuenta diputados y diputadas del grupo parlamentario Vox, contra los arts. 4.4, 9.1, 13.2, 20.2, y 47, apartados 2, 3 d) y 4 d) de la Ley 15/2022, de 12 de julio, integral para la igualdad de trato y la no discriminación.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César Tolosa Tribiño, a la sentencia del Pleno del Tribunal que resuelve el recurso de inconstitucionalidad núm. 6706-2022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respeto a la opinión de los magistrados y las magistradas que han conformado la mayoría del Pleno, formulamos el presente voto particular para expresar nuestra discrepancia con el fundamento jurídico cuarto y con el consiguiente fallo de la sentencia, que confirma la constitucionalidad del apartado 2 del art. 13 de la Ley 15/2022, de 12 de julio, integral para la igualdad de trato y la no discriminación, que impide que los centros educativos que apliquen la educación diferenciada por razón de sexo puedan acogerse a la financiación pública, avalando además ahora la sentencia de la mayoría que esta regulación pueda hacerse mediante una mera ley ordinaria, en contra de la reserva de ley orgánica que se impone en este supuesto.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desestima este recurso con una primera remisión a la reciente STC 34/2023, de 18 de abril, que confirmó la constitucionalidad del apartado 1 de la disposición adicional vigesimoquinta de la Ley Orgánica 3/2020, de 29 de diciembre, de educación, en la que se exigía que los centros sostenidos parcial o totalmente con fondos públicos desarrollarán el principio de coeducación en todas las etapas educativas, y no separarán al alumnado por su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expusimos en el voto particular que hicimos a la citada STC 34/2023, a cuya fundamentación nos remitimos, la decisión del legislador de no ayudar a un modelo educativo perfectamente constitucional, como es la educación diferenciada, vacía de contenido el art. 27.9 CE. Así, “uno puede estar de acuerdo o en desacuerdo con este artículo 27.9, o pensar que la sociedad española ha evolucionado y es muy diferente a la de entonces de modo que aquel precepto ya no tiene sentido. Pero esa valoración no corresponde al Tribunal Constitucional, ni nos habilita para negar fuerza normativa a un precepto constitucional invocado ante nosotros por un sujeto legitimado”.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razones adquieren si cabe un mayor peso en el presente recurso de inconstitucionalidad en la medida en que el precepto impugnado no se limita, como hacía el apartado 1 de la disposición adicional vigesimoquinta de la Ley Orgánica 3/2020, a exigir que los centros “sostenidos” con fondos públicos desarrollen el principio de coeducación, sino que amplía su ámbito a “cualquier forma de financiación pública” de la que se excluye ahora expresamente a los centros que separen al alumnado por su género, dándole así un “ámbito más amplio” tal y como viene a reconocer la propia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Pero la sentencia aborda ahora una cuestión novedosa que no fue objeto de examen en la STC 34/2023, y que es el rango normativo con el que el legislador puede establecer una prohibición, respecto de los centros educativos que separan al alumnado por su género, de acceder a cualquier forma de financiación pública, y que se ha llevado a cabo mediante una ley ordinaria y no mediante una ley orgánica, que por todos es conocido comporta unas mayores garantías al exigir una mayoría reforzada para su aprobación.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no podemos compartir la fundamentación de la sentencia que se limita a indicar que como el precepto recurrido “ni desarrolla ni incide en el art. 27.3 CE, no se vulnera el art. 81.1 CE”. El hecho de que se declare que el art. 13.2 de la Ley 15/2022 no vulnera el art. 27.3 CE desde el punto de vista “material” no exime a este tribunal de comprobar si se ha respetado la exigencia “formal” de que se haya aprobado mediante ley orgánica. De lo contrario, la mera declaración de que una norma legal respeta el contenido de un derecho fundamental vaciaría de contenido la función de garantía adicional que cumple el art. 81.1 CE en materia de derechos fundamentales que lo que exige precisamente es que se aprueben por ley orgánica las normas que desarrollen directamente derechos fundamentales en cuanto regulen aspectos consustanciales de los mismos (STC 101/1991, de 13 de mayo, FJ 2 entre otras). El instrumento de la ley orgánica, como ya dijimos al interpretar el art. 81.1 CE, “convierte a las Cortes en ‘constituyente permanente’” (SSTC 6/1982, de 22 de febrero, FJ 6; 127/1994, de 5 de mayo, FJ 3, y 173/1998, de 23 de julio,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Pero más allá del equivocado razonamiento en que incurre dicha argumentación, la sentencia de la mayoría ha soslayado la evidente relación que existe entre el derecho fundamental a la educación y la financiación de los centros educativos, y cómo la determinación de este último aspecto sí incide de forma directa en el contenido y límites del ejercicio del derecho fundamental consagrado en el art. 27.3 CE que asiste a los padres para que sus hijos reciban la formación religiosa y moral que esté de acuerdo con sus propias convicciones, y del art. 27.6 CE del derecho a la creación de centros docentes, en necesaria relación con el art. 27.9 CE que de forma imperativa determina que los poderes públicos ayudarán a los centros docentes que reúnan los requisitos que la ley establezca.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poder constituyente acordó, y el art. 27 así lo impone, una obligación de financiación a los centros docentes, para hacer efectivo el derecho a la educación. Nos encontramos ante un elemento nuclear del sistema educativo en la medida en que va dirigido a hacer efectivo el derecho a la educación que “incorpora así, sin duda, junto a su contenido primario de derecho de libertad, una dimensión prestacional, en cuya virtud los poderes públicos habrán de procurar la efectividad de tal derecho”, y “[a]l servicio de tal acción prestacional de los poderes públicos se hallan los instrumentos de planificación y promoción mencionados en el núm. 5 del mismo precepto, así como el mandato, en su apartado 9 de las correspondientes ayudas públicas a los centros docentes que reúnan los requisitos que la ley establezca” (STC 86/1985, de 10 de julio, FJ 3, y 236/2007, de 7 de noviembre,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la decisión del legislador de limitar la financiación pública a determinados centros es una opción que en todo caso debe adoptarse por medio de ley orgánica porque, como hemos dicho de forma insistente en nuestra doctrina, deben revestir la forma de ley orgánica las normas que “establezcan restricciones de esos derechos y libertades" o los desarrollen de modo directo “en cuanto regulen aspectos consustanciales de los mismos” (STC 127/1994, de 5 de mayo, FJ 3, y jurisprudencia que 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Finalmente, cualquier duda que pudiera haber sobre la necesidad de que el rango normativo de tal prohibición legal sea el de ley orgánica queda disipada con el entendimiento que el legislador ha hecho de esta materia desde la aprobación del texto constitucional, y de su art. 27, el cual, como ya explicamos en el voto particular a la STC 34/2023, es de “de protección ultrarreforzada”.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primera Ley Orgánica 8/1985, de 3 de julio, reguladora del derecho a la educación contempló los conciertos educativos en su art. 47, norma toda ella orgánica que como dejó reflejado en su exposición de motivos constituía “una ley de regulación de los centros escolares y de sostenimiento de los concertados”; la Ley Orgánica 10/2002, de 23 de diciembre, de calidad de la educación reguló los centros concertados en su art. 75, precepto que se declaró expresamente de carácter orgánico en su disposición final décima; y también en la Ley Orgánica 2/2006, de 3 de mayo, de educación, los conciertos, regulados en los arts. 116 y 177 (capítulo IV del título IV) tienen rango orgánico según su disposición final séptima.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estamos ante una regulación que el legislador siempre ha entendido sin atisbo alguno de duda que debía tener rango de ley orgánica, y ello porque determina el contenido y límites del derecho a la educación consagrado en el art. 27 CE. Esta realidad normativa exigía como mínimo una reflexión que no ha acometido la sentencia de la mayoría, que ha validado sin más una rebaja de rango materializada por el legislador y que conlleva inevitablemente una disminución de las garantías que la regulación de los derechos fundamentales exige por imperativo del art. 81 CE, en este caso, del derecho fundamental a la educación.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todas estas razones entendemos que el apartado 2 del art. 13 de la Ley 15/2022, de 12 de julio, debió declararse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junio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la magistrada doña María Luisa Balaguer Callejón a la sentencia dictada en el recurso de inconstitucionalidad núm. 6706-2022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reflejado en la sentencia a que se refiere el encabezamiento y que comparto plenamente, formulo este voto, en ejercicio de la facultad prevista en el art. 90.2 LOTC, para dejar constancia de algunas reflexiones que expuse en la deliberación en el Pleno y que no han encontrado reflejo en el texto final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que interpone el recurso de inconstitucionalidad parte del presupuesto de que, a pesar de que la Ley 15/2022 desarrolla el principio antidiscriminatorio, contenido en el art. 14 CE, no se le puede exigir que tenga carácter orgánico, porque dicho precepto no figura entre los recogidos en la sección primera del capítulo II del título I de la Constitución española, que son los únicos que exigen ley orgánica, de acuerdo con lo dispuesto en el art. 81.1 CE. Sobre la base de esta consideración, la demanda se limita a cuestionar la suficiencia de la regulación como ley ordinaria cuando los preceptos recurridos se refieren al ejercicio de otros derechos fundamentales de los comprendidos en la sección primera del capítulo II del título I de la Constitución. Concretamente se hace referencia a la reserva de ley orgánica en el fundamento jurídico 4, al resolver la impugnación del art. 13.2 de la Ley 15/2022, referido a la financiación pública de los centros educativos que aplican la educación diferenciada por razón de sexo, y en la medida en que tal disposición está conectada con el art. 27.3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aprobada por el Pleno no formula ninguna consideración general sobre la doctrina relativa a la exclusión del art. 14 CE de la garantía normativa de la reserva de ley orgánica, y asume la suficiencia de la ley ordinaria para desarrollar el principio antidiscriminatorio y el derecho a la igualdad, sin plantearse una reflexión, a mi juicio imprescindible, sobre la necesidad de revisar o no la jurisprudencia contenida en la STC 76/1983, de 5 de agosto, que resolvía el recurso previo de inconstitucionalidad frente al proyecto de Ley Orgánica de armonización del proceso autonómico (LOAPA).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avanzar sobre cual hubiera debido ser el resultado de esa reflexión porque, efectivamente, el Pleno no la aborda, considero que la misma debería haberse producido y que estábamos en el contexto procesal adecuado para hacerlo. Si bien es cierto que el Tribunal no puede alterar los términos del debate procesal establecido en la demanda, en cambio sí tiene la obligación de definir adecuadamente el parámetro de control aplicable a la solución de la controversia sometida a su juicio. Y esa obligación incluye, cuando sea preciso, cuestionar y revisar la jurisprudencia previa en que se basa el marco argumental planteado en la demanda, porque si los argumentos de inconstitucionalidad se basan en la interpretación dada por el Tribunal a un determinado precepto de la Constitución, en este caso al alcance de la reserva de ley orgánica contenida en el art. 81.1 CE, y tal interpretación ha perdido validez, como es aquí el caso, las bases sobre las que se construye el juicio de constitucionalidad son inapropiadas. En el supuesto que ahora nos ocupa la base jurisprudencial revisable es la que se contenía en la STC 76/1983.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que resolvió el recurso previo de inconstitucionalidad contra el proyecto de Ley Orgánica de armonización del proceso autonómico (LOAPA) formulaba en el fundamento jurídico 2 un conjunto de consideraciones sobres el carácter orgánico del proyecto, negando la equiparación de alcance material entre la garantía jurisdiccional del recurso de amparo, que incluye expresamente el art. 14 CE por vía de la redacción del art. 53.2 CE, y la garantía normativa de la reserva de ley orgánica que contempla el art. 81.1 CE. Dice literalmente la sentencia del año 1983 que: “el art. 81.1, al definir las materias propias de ley orgánica, se refiere al ‘desarrollo de los derechos fundamentales y de las libertades públicas’, que es precisamente la rúbrica utilizada para designar el conjunto de los artículos comprendidos en la sección primera del capítulo II […]. Existe, pues, una exclusión expresa del art. 14 en el art. 81.1 de la Constitución. Tal exclusión, por otra parte, está justificada porque la igualdad reconocida en el art. 14 no constituye un derecho subjetivo autónomo, existente por sí mismo, pues su contenido viene establecido siempre respecto de relaciones jurídicas concretas. De aquí que pueda ser objeto de amparo en la medida en que se cuestione si tal derecho ha sido vulnerado en una concreta relación jurídica y, en cambio, no pueda ser objeto de una regulación o desarrollo normativo con carácter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interpretación de la reserva de ley orgánica, esencialmente formalista, y basada además en la lectura de los trabajos constituyentes, hubiera debido ser revisada por el Tribunal en esta sentencia, a la luz del alcance e interpretación actual del principio antidiscriminatorio y del derecho a la igualdad de trato. Es necesario modificar el paradigma interpretativo del art. 14 CE, así como debemos ir flexibilizando poco a poco la jurisprudencia constitucional en materia de igualdad de trato para huir del parámetro rígido marcado por la dimensión relacional del derecho a la igualdad.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Simplificando el argumento, la tesis sostenida en la sentencia asume que el art. 14 CE no se incluye entre los derechos fundamentales al encontrarse fuera de la sección primera del capítulo II del título I, rubricado “de los derechos fundamentales y de las libertades públicas”, y por eso mismo, no se proyecta a la igualdad la reserva de ley orgánica del art. 81.1 CE, que se refiere al desarrollo “de los derechos fundamentales y las libertades públicas”. Esta interpretación sistemática de la reserva de ley orgánica, y esencialmente nominalista, obvia tanto la finalidad de la ley orgánica como la naturaleza actual del derecho fundamental a la igualdad de trato que es, exactamente, el tema que desarrolla y regula la Ley 15/2022, de 12 de julio, integral para la igualdad de trato y la no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leyes orgánicas, novedad normativa que introduce la Constitución española de 1978, se incorporan a nuestro sistema de fuentes para prolongar el consenso constitucional en algunas materias cuya regulación se había deferido en el tiempo a un momento post-constituyente, para permitir el avance en la redacción del texto de la Constitución. De ahí la excepcional exigencia de mayoría absoluta para la aprobación de la ley orgánica y de ahí que el desarrollo normativo de los derechos fundamentales quede deferido a un conjunto de posteriores leyes orgánicas que ni siguiera se han aprobado en relación con todos y cada uno de los derechos fundamentales comprendidos entre los arts. 15 y 29 CE. Tampoco el principio de igualdad fue objeto de desarrollo normativo inmediato sino que hubo que esperar hasta el año 2007, a la aprobación de la Ley (en este caso claramente Orgánica) 3/2007, de 22 de marzo, para la igualdad efectiva de mujeres y hombres. Y ese desarrollo normativo pone de manifiesto que, más allá de que la igualdad se defina como principio o se le negase en el año 1983 la naturaleza de derecho subjetivo autónomo para relegarlo a la condición de mero principio relacional, inactivo salvo que se conecte con el ejercicio de un derecho subjetivo en sentido propio, actualmente la configuración jurídica más reconocible de la igualdad es la de derecho fundamental. Un derecho fundamental a que seamos tratados por las normas, actos y decisiones de quienes ejercen poder público y de quienes se relacionan con nosotros de cualquier modo, de forma igual o equivalente a quienes ocupan una posición o estatuto jurídico idéntico al nuestro. Un derecho fundamental a que eventuales diferencias de trato tengan una justificación objetiva y razonable, que encuentre sustento en la protección de otros bienes o principios constitucionales. Un derecho fundamental a que los sesgos discriminatorios sean erradicados del “comportamiento jurídico” y del comportamiento social en sentido amplio.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Después de cuarenta y cinco años de vigencia de la Constitución no podemos seguir manteniendo, como se dijo en 1983, que la igualdad no constituye un derecho subjetivo autónomo. Constituye un derecho fundamental que, además, se ha desarrollado principalmente en la jurisprudencia constitucional. Y por eso mismo la jurisprudencia constitucional debe ser revisada para asumir una posición coherente y sistemática respecto de la aproximación al derecho fundamental a la igualdad de trato.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junio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formulan el magistrado don Enrique Arnaldo Alcubilla y la magistrada doña Concepción Espejel Jorquera a la sentencia dictada en el recurso de inconstitucionalidad núm. 6706-2022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Remisión al voto particular conjunto de los magistrados Enríquez Sancho y Tolosa Tribiño (prohibición, contenida en una ley ordinaria, de financiación pública de centros educativos que separen al alumnado por su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principales de nuestra discrepancia con la sentencia que resuelve este recurso de inconstitucionalidad son las expresadas en el voto particular suscrito por los magistrados don Ricardo Enríquez Sancho y don César Tolosa Tribiño, al que nos adherimos.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Bastará por ello con remitirnos a lo expuesto en dicho voto particular en cuanto a las cuestiones allí tratadas, y en concreto a nuestra discrepancia con el parecer de la mayoría del Tribunal, que ha desestimado la impugnación del art. 13 de la Ley 15/2022, de 12 de julio, integral para la igualdad de trato y la no discriminación. A nuestro entender, el contenido de este precepto, relativo a la educación diferenciada, debía ser regulado por ley orgánica y no por ley ordinaria, por lo que el art. 13 de la Ley 15/2022 infringe el art. 81.1 CE. Además, este precepto infringe lo dispuesto en el art. 27.9 CE, por las razones que expresamos en el voto particular a la STC 34/2023, de 18 de abril, sobre la Ley Orgánica 3/2020, por la que se modificó la Ley Orgánica 2/2006, de educación, en lo referido a la prohibición de concertar educación diferenciada por sexos.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Infracción del derecho a la legalidad sancionadora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de la adhesión al voto particular conjunto por las razones indicadas, debemos añadir que nuestra discrepancia con el parecer mayoritario del Tribunal se extiende al enjuiciamiento que en la sentencia se lleva a cabo de la impugnación que los diputados recurrentes dirigen contra el art. 47.2 de la Ley 15/2022.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entiende que el art. 47.2 de la Ley 15/2022, que considera como infracciones leves “las conductas que incurran en irregularidades formales por la inobservancia de lo establecido en la presente ley y en su normativa de desarrollo, siempre que no generen o contengan un efecto discriminatorio, ni estén motivadas en una razón discriminatoria en los términos previstos en esta ley”, no solo cumple adecuadamente la vertiente o garantía formal del derecho a la legalidad sancionadora reconocido en el art. 25.1 CE, sino también las exigencias derivadas de la garantía material de ese derecho fundamental, conforme a la doctrina constitucional sentada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de esta apreciación. El enunciado del art. 47.2 de la Ley 15/2022 contiene una tipificación tan residual y tan excesivamente abierta de las infracciones leves que no resulta compatible con el derecho a la legalidad sancionadora (art. 25.1 CE), en su vertiente formal, por la indefinición resultante del tipo infractor, que es prácticamente inencontrable, como implícitamente reconoce la propia sentencia que hace el esfuerzo de intentar identificar algún supuesto que podría hipotéticamente integrarse en 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sobre la inconstitucionalidad del art. 47.2 de la Ley 15/2022 resulta reforzada cuando el precepto se examina desde la perspectiva de la predeterminación normativa de las conductas que pueden ser sancionadas, vertiente o garantía material del derecho a la legalidad sancionadora (art. 25.1 CE) que se imbrica en el presente caso con la garantía formal de ese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remisión a la normativa reglamentaria de desarrollo, sin más acotaciones que la implícita atinente a la simple acotación de la materia (por lo demás particularmente extensa y genérica en el presente caso: la igualdad de trato y la no discriminación) o el carácter residual de un tipo de infracción (respecto de otros tipos definidos con precisión en la misma ley, en este caso las infracciones muy graves y graves por referencia interna a conductas discriminatorias), dificulta de tal modo el conocimiento de lo prohibido —al exigir la búsqueda de los reglamentos aplicables y de las normas que en ellos establecen obligaciones— que permite afirmar que en el precepto legal impugnado no permite predecir, con suficiente grado de certeza, qué conductas serán sancionables como infracciones leves, a través de la regulación reglamentaria y de la integración que posibilita el art. 47.2 de la Ley 15/2022.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Cabe añadir que, en relación con la garantía material de la legalidad sancionadora, la sentencia parece confundir el plano de la colaboración reglamentaria en la propia tarea de tipificación de las infracciones administrativas (técnica admisible con determinadas limitaciones, que la jurisprudencia constitucional ha precisado), con el plano de la remisión interna por el legislador al contenido de la propia ley, sin desarrollo reglamentario de la tipificación (como sucedía en el caso enjuiciado en la STC 14/2021, de 28 de enero, en relación con el art. 153.1 LOREG) que son planos obviamente diferentes, por lo que no es correcto afirmar —como hace la sentencia indebidamente— que estemos en el presente asunto “ante un caso análogo al enjuiciado en la STC 14/2021, de 28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Debió, en consecuencia, estimarse la queja de los diputados recurrentes en este punto y declararse la inconstitucionalidad y nulidad del art. 47.2 de la Ley 15/2022, y por consiguiente de los asimismo impugnados apartados 3 d) y 4 d) del art. 47 de la misma ley, que tipifican, respectivamente, como infracción grave la comisión de tres o más infracciones leves en el plazo de un año, y como muy grave la comisión de tres o más infracciones graves en dicho plazo, pues la indefinición del tipo infractor del apartado 2 del art. 47, lesiva del derecho a la legalidad sancionadora (art. 25.1 CE), repercute inevitablemente en dichos preceptos.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cinco de junio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