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17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2411-2023, promovido por don Gaspar Zarrías Arévalo, representado por la procuradora de los tribunales doña Virginia Aragón Segura, bajo la dirección letrada de don Gonzalo Martínez-Fresneda Ortiz de Solórzano, contra: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dictada en el recurso de casación núm. 601-2020, y (iii) los autos de 14 de diciembre de 2022 y 16 de febrero de 2023 dictados en el mismo recurso. Han sido parte el Partido Popular, representado por el procurador de los tribunales don Manuel Sánchez-Puelles y González-Carvajal, bajo la dirección técnica de los letrados don Ángel Márquez Prieto y don Alfonso Martínez Escribano; don José Antonio Griñán Martínez y don Antonio Vicente Lozano Peña, representados por el procurador de los tribunales don Roberto Granizo Palomeque, bajo la dirección técnica del letrado don José María Calero Martínez; doña Carmen Martínez Aguayo, representada por la procuradora de los tribunales doña Olga Coca Alonso, bajo la dirección técnica del letrado de don Víctor Moreno Catena; don Jesús María Rodríguez Román, representado por la procuradora de los tribunales doña Patricia Rosch Iglesias, bajo la dirección técnica del letrado don Luis Aparicio Díaz; y don Francisco Vallejo Serrano, representado por la procuradora de los tribunales doña Patricia Rosch Iglesias, bajo la dirección técnica de la letrada doña Encarnación Molino Barrero.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abril de 2023 tuvo entrada en el registro general de este tribunal un escrito presentado por la procuradora doña Virginia Aragón Segura, actuando en nombre y representación de don Gaspar Zarrías Arévalo bajo la dirección letrada del abogado don Gonzalo Martínez-Fresneda Ortiz de Solórzano,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en el presente proceso de amparo han sido dictadas en el marco de la denominada “pieza específica” del caso “ERE”, en la que fueron condenados diversos miembros del Consejo de Gobierno y la administración de la Junta de Andalucía —incluyendo desde presidentes de la comunidad autónoma a directores generales— por haber intervenido, a lo largo de casi diez años, en el diseño y/o ejecución de un sistema de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el Tribunal Supremo en la sentencia de casación (págs. 97 y siguientes), los hechos en los que se habría articulado ese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‘Boletín Oficial de la Junta de Andalucía’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(07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‘Boletín Oficial de la Junta de Andalucía’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la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fue condenado en sentencia núm. 490/2019, de 19 de noviembre, dictada por la Sección Primera de la Audiencia Provincial de Sevilla, en el rollo núm. 1965-2017, por haber participado en los hechos anteriores, en su condición de consejero de Presidencia de la Junta de Andalucía, cargo que ocupó entre abril de 1996 y abril de 2009, como autor de un delito continuado de prevaricación a la pena de nueve años de inhabilitación especial, con la consiguiente privación definitiva de todo cargo público de carácter electivo o de designación, en cualquier administración Pública y la incapacidad para obtenerlos durante el tiempo de la condena. Se le impuso asimismo el pago de 1/37 partes de las costas procesales causadas, excluidas las de las acusaciones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 la Sala de lo Penal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Supremo de 14 de diciembre de 2022 se estimó parcialmente la petición de aclaración de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Tribunal Supremo de 16 de febrero de 2023 se inadmitió el incidente de nulidad de actuaciones formulado por el recurrente frente a la sentencia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articula formalmente en torno a dos motivos, en los que se denuncia la vulneración del derecho al juez ordinario predeterminado por la ley (art. 24.2 CE) y del derecho a la presunción de inocencia (art. 24.2 CE), si bien este segundo motivo aglutina quejas diversas en las que asimismo se alega la lesión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atribuye la lesión a la atribución al juez de refuerzo del Juzgado de Instrucción núm. 6 de Sevilla de la instrucción de las diligencias que concluyeron en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dicho juez de refuerzo, Sr. Martín, es nombrado por acuerdo de 24 de julio de 2013 de la Comisión Permanente del Consejo General del Poder Judicial (CGPJ) “al objeto de que su titular pueda dedicarse a las macrocausas que viene investigando desde hace tiempo”, entre las que se encontraba el llamado “asunto de los ERE” (Diligencias Previas 174-11). La titular del juzgado acordó por auto de 9 de noviembre de 2015 la apertura de seis piezas separadas, una de las cuales se incoó como diligencias previas 6645-2015 y concluyó con la sentencia recurrida. Sigue narrándose que, días después (el 9 de diciembre de 2015) y tras haber ordenado algunas diligencias, la juez titular acordó con el juez de refuerzo que desde entonces fuera este el instructor del procedimiento, como así ocurrió. Ese acuerdo privado, que el demandante tilda de atribución y no de distribución de asuntos, fue respaldado por la Sala de Gobierno del Tribunal Superior de Justicia de Andalucía el 14 de diciembre de 2015 y por la Comisión Permanente del CGPJ el 21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el nombramiento del juez de refuerzo mediante un acuerdo donde se le atribuía directa, específica y nominativamente la instrucción de la causa, quitándosela al anterior instructor, vulnera el art. 216 bis.2.4 de la Ley Orgánica del Poder Judicial (LOPJ), en tanto se atribuye al juez de refuerzo una casusa ya abierta y en trámite, por lo que supone un encargo determinado y, en tal medida, el nombramiento de un juez ad hoc contrario al art. 24.2 CE, que exige que el juez esté predeterminado por la ley. Así se seguiría, entre otras, de la STC 101/1984, que señala que “el juez del caso no podrá ser desposeído de su conocimiento en virtud de decisiones tomadas por órganos gubernativos”.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ese “juez extraordinario” acometió actuaciones incomprensibles en perjuicio de los acusados, lo que aporta razones adicionales de indefensión para la anulación de su nombramiento y de la instrucción que practicó. Alude aquí al dictado el 31 de mayo de 2016 de un auto de transformación en un momento procesal indebido y con la instrucción no concluida, al menor plazo concedido a las defensas para presentar el escrito de defensa (treinta días) respecto al que concedió a las acusaciones (setenta y ocho días) y a la inclusión del delito de asociación ilícita en el auto de apertura del juicio oral de forma sorprendente, que fue anulada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subraya que tanto en sus escritos de conclusiones como en el recurso de casación incluyó la denuncia de vulneración del derecho al juez ordinario predeterminado por la ley, pero la sentencia del Tribunal Supremo desestimó la queja desenfocando su contenido, por lo que ni son de recibo los argumentos que en ella se esgrimen ni existe una verdadera respuesta material a lo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y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del recurso se desarrolla bajo la denuncia en el título de la lesión del derecho a la presunción de inocencia, pero su desarrollo identifica de forma expresa el origen de la lesión con la subsunción irrazonable y contraria al art. 25.1 CE de la elevación de un proyecto de ley al Parlamento o de la aprobación de una modificación presupuestaria en el tipo objetivo del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Desde la óptica del derecho a la legalidad penal (art. 25.1 CE) se cuestiona la consideración de esa actuación atribuida en los hechos probados como resoluciones dictadas en asuntos administrativos arbitrarias, esto es, la concurrencia de los elementos característicos del tipo objetivo de prevaricación. El demandante defiende que tanto los proyectos de ley como las normas aprobatorias de las modificaciones presupuestarias son normas con rango de ley, inmunes a todo control jurisdiccional; que la aprobación previa por parte del Gobierno es un acto político sin eficacia decisoria, también inmune, y que tiene lugar en el contexto de un proceso legislativo, por lo que no concurre el presupuesto típico de “resolución dictada en asuntos administrativo”. A su juicio, tampoco existe una resolución flagrante o clamorosamente ilegal, dado que para afirmar la incorrecta presupuestación de las transferencias de financiación se ha tenido que acudir al informe de la Intervención General del Estado para establecer un criterio, lo que sería innecesario si realmente fuera patente la irregularidad, del mismo modo que no se explica que fuera aprobada por el Parlamento durante varios ejercicios. Subraya que la propia sentencia de la Audiencia Provincial señaló que cualquier tribunal del orden penal carece de conocimientos específicos para analizar esta cuestión compleja, por lo que difícilmente se puede afirmar que un consejero de Presidencia tuviera conocimientos financieros para tener un criterio jurídico sobre estos temas, de ahí que todas sus decisiones contaron con el aval de la Intervención General y que no pueda afirmarse que en su conducta concurriera el elemento subjetivo del injusto del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Junto a los razonamientos anteriores y ya desde la perspectiva del derecho a la presunción de inocencia (art. 24.2 CE), en el punto cuarto de este segundo motivo la demanda desarrolla un amplio razonamiento sobre la falta de prueba del elemento subjetivo de la prevaricación (conocimiento de la ilegalidad del sistema de presupuestación), ya que, a su entender, los hechos base de los que se infiere no han quedado acreditados y no existe engarce lógico entre ellos y las consecuencias que se siguen en contra del demandante. En concreto, se refiere a cuatro cuestiones sobre los hechos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Conexión del nuevo sistema de concesión de ayudas con la crisis de la empresa HAMSA, en cuya gestión había intervenido personalmente, y los reparos del informe del interventor de 19 de junio de 2000 a las ayudas a dicha empresa. Rechaza, de un lado, la “premisa mayor”, el nexo causal entre los problemas con las ayudas a HAMSA y las modificaciones presupuestarias. Descarta que pueda inferirse de ahí, como hizo la sentencia de instancia, que actúo con conciencia de la ilegalidad del sistema, porque la primera modificación cuestionada se acordó el 18 de abril de 2000, por lo tanto, antes del informe de disconformidad. Asimismo, rechaza como base de la inferencia un informe previo de 9 de febrero de 2000 del letrado de la Junta de Andalucía adscrito a la Consejería de Empleo en que se habría dejado constancia de las irregularidades advertidas en el expediente al que alude la sentencia de casación (pág. 721), porque tal informe no existió, según rectifica el Tribunal Supremo en el auto de 14 de diciembre de 2022. De otro lado rebate la “premisa menor”, que él había intervenido en la gestión de la subvención a HAMSA. Esta afirmación de la sentencia del Tribunal Supremo (pág. 725) desconoce que solo realizó gestiones después del cierre de la empresa que alguna empresa del sector alimentario se instalara en Jaén y contratara a los antiguos empleados, sin participar en la concesión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Conocimiento del convenio marco que el IFA y la Consejería de Empleo firmaron el 17 de julio de 2001 para pactar el sistema de presupuestación. Subraya que el Tribunal Supremo (págs. 446 y 447, 453 y 718) vincula de forma ilógica ese conocimiento del convenio de 2001 con la supuesta referencia a él en una modificación presupuestaria de fecha anterior (28 de julio de 2000), en cuyo extracto se justificaba la modificación propuesta con el fin de dotar de crédito a la aplicación 440.01 para desarrollar el convenio marco de colaboración, que no podía ser el de 2001. Frente a lo que afirma el auto de 16 de febrero de 2023 que resolvió el incidente de nulidad de actuaciones (pág. 57), en las modificaciones posteriores de 2001 no se hizo alusión al convenio marco. Adicionalmente denuncia que se trataría de un hecho nuevo añadido por el Tribunal Supremo para sostener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Paso por la Comisión general de viceconsejeros del proyecto de orden de la Consejería de Empleo para regular las ayudas de 2004 (STS 749/2022, pág. 276). En el auto de 14 de diciembre de 2022 el Tribunal Supremo confirmó que se trataba de un error material, ya que el proyecto no había pasado por dicha comisión. Sin embargo, no extrajo las debidas consecuencias de tal rectificación, porque la sentencia de instancia concluye con tal base que conocía el modo en que la Consejería de Empleo pretendía dar las ayudas (sentencia de la Audiencia Provincial, pág. 1527) y la sentencia de casación que no es verosímil que fuera a reuniones sin un mínimo conocimiento de cómo se estaban danto las ayudas por la Consejería de Empleo (STS 749/2022, pág. 713).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Conocimiento del contenido de los informes dictados por la Intervención General de la Junta de Andalucía “donde se informaba de ciertas deficiencias (en realidad, meras divergencias de criterio) en relación con la contabilización de las ‘transferencias de financiación’”. Aduce que no fue destinatario de ninguno de estos informes, como se sigue de los hechos probados (sentencia de la Audiencia Provincial, págs. 62 y 66). Insiste en que “en su condición de consejero de la Presidencia, no fue destinatario de ninguno de estos informes […] ni informe de fiscalización, ni informe de actuación, ni informe de cumplimiento, ni provisional ni definitivo”. Sentado lo anterior, alega que no es admisible sostener, como hace la sentencia del Tribunal Supremo, que “[t]enía un papel central en la acción política del Gobierno, como consejero de Presidencia, y no es irracional ni contrario a las máximas de la experiencia inferir que conociera las razones por las que se produjo el cambio de presupuestación” (pág. 725), porque sigue sin señalarse las pruebas de que conociera tales razones. Entiende que este aspecto debe ponerse en conexión con la existencia de prueba sobre un supuesto concierto colectivo, del que, sin embargo, ni siquiera se aclara si existió o no (STS 749/2022, págs. 366, 389), a pesar de lo cual se considera que no es irracional que participase en ese concierto del que nada se sabe. No hay pruebas de tal conocimiento ni engarce lógico, sino una remisión a un supuesto concierto delictivo entre los condenados sobre el que no existe prueba y que la sentencia ni siquiera deja claro si existió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concluye con el reproche de falta de engarce lógico entre hechos demostrados y el recurso a meras opiniones sobre hechos supuestos como base de la afirmación de la concurrencia del elemento subjetivo. Se sostiene en la sentencia de casación que “es razonable inferir que cuando se produjo el cambio de presupuestación sabía que se iban a pagar las ayudas sociolaborales con un instrumento financiero inadecuado” (pág. 724) y que “era razonable suponer que se informara de las deficiencias advertidas en la Memoria [incluida en el expediente que se elevaba al Consejo de Gobierno para la aprobación de los planes de control financiero permanente]” (pág. 717) con el solo apoyo en las máximas de la experiencia, de modo que “se desconoce lo que sucedió, pero se condena porque parece razonable que sucediera”.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demanda interesando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290/2023, de 5 de junio, en el que se adoptaron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Previa avocación a la Sala de la decisión, se admitió a trámite el presente recurso de amparo “porque el recurso plantea un problema o afecta a una faceta de un derecho fundamental sobre el que no hay doctrina de este Tribunal [STC 155/2009, de 25 de junio, FJ 2 a)], […] porque el asunto suscitado trasciende del caso concreto debido a 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aplicación del art. 51 LOTC, se acordó requerir a la Sección Primera de la Audiencia Provincial de Sevilla a fin de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se acordó requerir a la Sala de lo Penal del Tribunal Supremo para que remitiera certificación o fotocopia adverada de las actuaciones correspondientes al recurso de casación núm. 601-2020. Mediante diligencia de ordenación de 24 de julio de 2023 se tuvieron por recibidas en este tribunal las actuaciones correspondientes al procedimiento abreviado núm. 133-2016, rollo núm. 1965-2017.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propuso finalmente la avocación al Pleno del conocimiento del asunto. Por providencia de 20 de junio de 2023 el Pleno de este tribunal acordó, conforme al artículo 10.1 n) de la Ley Orgánica del Tribunal Constitucional (LOTC), a propuesta de la Sala Segunda, “recabar para sí el conocimiento del recurso de amparo que se tramita en dicha Sala con el número 2411-2023, interpuesto por don Gaspar Zarrías Arévalo”.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partes personadas en el presente proceso de amparo han presentado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amparo ha ratificado las alegaciones ya formuladas en la demanda en escrito registrado en este tribunal el 25 de septiembre de 2023. En respaldo de la solicitud de amparo, hace mención expresa a varios particulares incluidos en las actuaciones correspondientes al procedimiento abreviado núm. 133-2016, rollo núm. 1965-2017, remitidas en formato digital.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al que se tuvo por personado en diligencia de ordenación de 27 de julio de 2023, ha interesado, en escrito registrado en este tribunal el 26 de septiembre de 2023,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Partido Popular comienza efectuando diversas consideraciones generales sobre los recursos de amparo planteados contra las sentencias de la Audiencia Provincial y del Tribunal Supremo que incluyen un amplio resumen de los hechos probados, con particular mención a las referencias expresas en ellos al recurrente. Aborda a continuación el primer motivo de la demanda de amparo, que rechaza con base en la doctrina constitucional y con apoyo en los razonamientos del Tribunal Supremo al respecto, que expresamente “hace suyos”. Concluye así que “la magistrada titular solicitó la medida de refuerzo y determinó, en función de las concretas circunstancias, el criterio de distribución más adecuado para una mejor gestión de los asuntos atribuidos al órgano judicial, por lo que no hubo un nombramiento contrario a las normas establecidas en la Ley Orgánica del Poder Judicial, ni nombramiento de un juez ad hoc, ni se le privó del conocimiento de asunto alguno de su competencia, de la magistrada titular, y, por lo mismo, tampoco ha habido lesión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aclara de inicio que bajo la denuncia de vulneración del derecho a la presunción de inocencia se entremezclan censuras por tal derecho (art. 24.2 CE) y por el derecho a la legalidad penal (art. 25.1 CE), por lo que articula la respuesta conforme a esa dualidad.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crítica a la interpretación y aplicación en las sentencias impugnadas del elemento “resoluciones en asunto administrativo” desde la perspectiva del art. 25.1 CE, considera que el recurso de amparo incurre en la “indebida simplificación de que la condena por prevaricación se basa en los actos prelegislativos (proyectos o anteproyectos de leyes)”, que obvia “el hecho de que las decisiones se adoptaron para conseguir una finalidad palmariamente ilegal: evitar el cumplimiento de las exigencias de las normas sobre subvenciones y el control previo de la Intervención General de la Junta de Andalucía”. Desde tal premisa sostiene que los razonamientos que fundan la condena por prevaricación en la sentencia de instancia constituyen “una motivación racional, en absoluto irracional ni ilógica, arbitraria o imprevisible […] con indudable apoyo en nuestra tradición legal y en criterios hermenéuticos plenamente acordes con nuestro sistema normativo, en particular, con el orden constitucional”; y que la sentencia de casación “contribuye, sin duda, a perfeccionar el cumplimiento de esos requisitos de motivación y aplicación acordes con el principio de legalidad”. Funda esa valoración con la abundante reproducción de extractos de ambas resoluciones, deteniéndose en especial en la argumentación de la sentencia del Tribunal Supremo sobre el concepto de “asunto administrativo” (fundamento de Derecho 20) y de “resolución en asunto administrativo” (fundamento 22), en el análisis de tipicidad que efectúa de las distintas resoluciones calificadas como prevaricadoras, tanto de los actos de elaboración de disposiciones de carácter general como de las modificaciones presupuestarias (fundamentos 22, 23 y 24), en el rechazo a que los actos enjuiciados fueran actos políticos (fundamento 21) y en que no obsta al carácter arbitrario o manifiestamente ilegal de esos actos que los textos prelegislativos se hayan convertido en ley por la aprobación parlamentaria (fundamento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aborda por último la parte del motivo segundo del recurso que entiende relativa al derecho a la presunción de inocencia para concluir que “hay prueba de cargo para un pronunciamiento de culpabilidad […] y que el discurso valorativo de la prueba nada tiene de arbitrario o irrazonable”. Se mantiene que “el tribunal de instancia contó con prueba de cargo como la abundante prueba documental, la declaración del propio Sr. Zarrías y la existencia de un conjunto de indicios que, valorados conjuntamente, permiten sostener desde criterios de racionalidad que conocía la ilegalidad en el cambio de presupuestación para el pago de las ayudas sociolaborales, utilizando un instrumento financiero manifiestamente ilegal, las transferencias de financiación, y conocía también que la finalidad de ese cambio era evitar la aplicación de la normativa de las subvenciones, que estaban sujetas al control previo de la Intervención de la Junta de Andalucía y a otros requisitos que se pretendían incumplir para la consecución de los objetivos políticos marcados en este ámbito por el Gobierno de la Junta de Andalucía”. A juicio del Partido Popular, la razonabilidad del juicio de inferencia se sigue asimismo de los datos incriminatorios sintetizados en el fundamento de Derecho 95.3 de la sentencia de casación relativos a la especial relevancia del puesto desempeñado por el recurrente, las funciones inherentes al mismo y las concretas actuaciones realizadas como consejero de Presidencia así como a su intervención en gestiones relativas a empresas de Jaén en crisis. Las alegaciones rechazan en particular los cinco extremos en que se centra la crítica en la demanda (conocimiento de un informe de 9 de febrero de 2000 en el expediente de la empresa HAMSA, intervención en la gestión de las ayudas a dicha empresa, conocimiento del convenio marco de 2001, conocimiento de la Comisión General de Viceconsejeros de un proyecto de orden de la Consejería de Empleo de 2004 sobre las ayudas y conocimiento de informes de la Intervención de la Junta de Andalucía) de la mano de la remisión y cita de los pasajes de las sentencias impugnadas y los posteriores autos de aclaración y de inadmisión del incidente de nulidad de actuaciones que se consideran más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José Antonio Griñán Martínez, al que se tuvo por personado en diligencia de ordenación de 23 de octubre de 2023, evacuó el trámite de vista en escrito registrado en este tribunal el 2 de noviembre de 2023, dándose por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Antonio Vicente Lozano Peña, al que se tuvo por personado en diligencia de ordenación de 23 de octubre de 2023, evacuó el trámite de vista en escrito registrado en este tribunal el 2 de noviembre de 2023, dándose por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Carmen Martínez Aguayo, a la que se tuvo por personada en diligencia de ordenación de 23 de octubre de 2023, en escrito registrado en este tribunal el 20 de noviembre de 2023, se ha adherido al recurso de amparo en todo lo que pueda favorecerla, por entender que las vulneraciones de derechos fundamentales denunciadas le son plenamente aplicables, debiendo, en su caso, extenderse los efectos de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Jesús María Rodríguez Román, al que se tuvo por personado en diligencia de ordenación de 23 de octubre de 2023, ha solicitado, en escrito registrado en este tribunal el 20 de noviembre de 2023, que se declare la vulneración del derecho fundamental a la legalidad sancionadora (art. 25.1 CE) en las diferentes vertientes desarrolladas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incluye “argumentos de apoyo” en relación con la alegada interpretación extensiva in malam partem del delito de prevaricación del art. 404 del Código penal (concepto de “resolución” y de “asunto administrativo”). Se subraya en primer lugar que los acuerdos del Consejo de Gobierno de la Junta de Andalucía y las modificaciones presupuestarias son actos políticos o de gobierno, no un asunto administrativo susceptible de revisión en vía jurisdiccional. Se insiste en este punto en la inconsistencia lógica que supone entender que existen “leyes ilegales” o que “cobijan dentro de sí alguna o algunas normas ilegales derivadas de un supuesto quebranto normativo sufrido durante la fase prelegislativa”. Se toma, asimismo, como referencia fundamental el informe de dos catedráticos de Derecho Financiero y Tributario, aportado y sometido a contradicción en el proceso, que consideraron que el conflicto normativo que se produce entre el art. 18.1 de la Ley 15/2001, que restringe las finalidades de las transferencias de financiación, y las sucesivas leyes de presupuestos, que “usan expresamente transferencias de financiación para fines no previstos en el citado art. 18”, tiene que resolverse de acuerdo con la máxima según la cual “la ley especial se aplica con preferencia a la ley general, ley especial deroga ley general, o ley posterior deroga ley anterior”. De ello se derivaría “la validez y efectos de las sucesivas leyes de presupuestos en las que se recogen las transferencias de financiación con finalidad distinta a la de la cobertura de pérdidas de las empresas públicas, por la sencilla razón de que derogaron tácitamente la previsión del art. 18 de la Ley 15/2001”. Además, de acuerdo con la citada pericial, la partida presupuestaria aprobada en una ley de presupuestos sería “absolutamente vinculante erga omnes” por lo que no habría “resolución administrativa” susceptible de ser subsumida en el tipo de prevaricación. Por último, considera absurdo que tanto al recurrente como a él se les condene mientras se absuelve al interventor general de la Junta de Andalucía que informó favorablemente las modificaciones presupuestarias, con el añadido de que su informe favorable así como el del interventor adjunto de la agencia IDEA —ambos, garantes de la legalidad presupuestaria— evidencian que no se está ante una ilegalidad palmaria, manifiesta y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Francisco Vallejo Serrano, al que se tuvo por personado en diligencia de ordenación de 23 de octubre de 2023, ha solicitado, en escrito registrado en este tribunal el 22 de noviembre de 2023, que se declare la vulneración del derecho al juez ordinario predeterminado por la ley y, subsidiariamente, la vulneración del derecho fundamental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de vulneración del art. 24.2 CE y en apoyo de los argumentos expuestos en el recurso de amparo, afirma que el juez de refuerzo no asumió la instrucción en atención a la medida de refuerzo aprobada por el acuerdo de la Comisión Permanente de 21 de mayo de 2015, sino en virtud de un acuerdo de dicha Comisión posterior al inicio de las diligencias, el de 21 de enero de 2016, que ratificaba el acuerdo de la Sala de Gobierno del Tribunal Superior de Justicia de Andalucía de 14 de diciembre de 2015, en el que se valoraba y aprobaba la propuesta realizada conjuntamente por los magistrados destinados en el Juzgado de Instrucción núm. 6 de Sevilla. Insiste en que se trató de un cambio del magistrado encargado de instruir un asunto en pleno estado de tramitación, del que se conocían los hechos y la identidad de las personas contra las que se iba a dirigir el procedimiento, de forma manifiestamente contraria a las previsiones del art. 216 bis.2.4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vulneración del art. 25.1 CE fruto de la aplicación del tipo de prevaricación (art. 404 del Código penal: CP), aduce que las resoluciones impugnadas confunden el procedimiento de elaboración y tramitación del anteproyecto de ley de presupuestos, la aprobación del proyecto de ley de presupuestos, el procedimiento de aprobación de la ley de presupuestos, el procedimiento de concesión de ayudas sociolaborales y a empresas en crisis, el pago de las ayudas y las modificaciones presupuestarias. Pese a que estos procedimientos son distintos y están encomendados a órganos diversos, con responsabilidades diferentes, las resoluciones impugnadas construyen artificiosamente un único “procedimiento específico” del que extraen ilegítimamente una suerte de responsabilidad penal “solidaria” inadmisible. En todo caso, concluye, la aprobación del proyecto de ley de presupuestos, en cuanto acto de iniciativa legislativa del Consejo de Gobierno, es una actuación en asunto político que no puede subsumirse legítimamente en el concepto de “asunto administrativo”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asimismo, en que la noción de “ley ilegal” o de “ilegalidades dentro de la ley” es una “aporía”, pues “no puede considerar[se] ilegal una parte de la norma aprobada válidamente por el Parlamento de Andalucía”, como ocurrió con todas las leyes de presupuestos de Andalucía desde el año 2002. Del mismo modo, vistas “las leyes de presupuestos en sus estados de gastos (actividades y objetivos de la partida 31L) y en sus memorias […], no puede afirmarse que el Parlamento […] no sabía lo que aprobaba, o que el Parlamento fuera inducido a error, que es la base del razonamiento que sostiene el castigo por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del procedimiento de elaboración del anteproyecto no se puede derivar una ilegalidad constitutiva de prevaricación, pues sería en la fase de elaboración del anteproyecto de ley, en la que ni él ni el recurrente intervinieron, donde se habría producido la pretendida ilegalidad que luego “se arrastra a la ley aprobada por el Parlamento”. Por último, considera absurdo que se les condene mientras se absuelve al interventor general de la Junta de Andalucía que informó favorablemente las modificaciones presupuestarias, con el añadido de que su informe favorable, así como el del interventor adjunto de la agencia IDEA —ambos, garantes de la legalidad presupuestaria— evidencian que no se está ante una ilegalidad palmaria, manifiesta y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presentado alegaciones, registradas en este tribunal en fecha 8 de enero de 2023, previa prórroga del plazo conferido al efecto acordada en diligencia de ordenación de 30 de octubre de 2023, en las que solicita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tras una sucinta exposición de los antecedentes de hecho y del contenido del recurso, efectúa unas consideraciones previas sobre su alcance que le llevan a concluir que, aunque la demanda se articula formalmente en torno a dos motivos, “realmente existen tres motivos”: por infracción del derecho fundamental al juez ordinario predeterminado por la ley (art. 24.2 CE); por vulneración del derecho fundamental a la presunción de inocencia (art. 24.2 CE), “limitado al contenido argumentativo efectuado […] a propósito de la falta de prueba del elemento subjetivo del injusto típico”; y por vulneración del derecho fundamental a la legalidad penal (art. 25.1 CE), “que es lo que realmente se está invocando cuando la demanda denuncia la falta de pruebas sobre la existencia” de “resoluciones” dictadas por el Sr. Zarrías Arévalo “en asunto administrativo” con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aplicación del criterio de la mayor retroacción de actuaciones, el fiscal inicia su análisis con la vulneración del derecho al juez ordinario predeterminado por la ley (art. 24.2 CE), que rechaza con apoyo en la doctrina constitucional, con cita amplia de las SSTC 45/2022, de 23 de marzo, FJ 4.3, y 83/2022, de 27 de junio, FJ 8 b). A su juicio, “el juez de refuerzo instructor de las diligencias previas número 6646-2015 del Juzgado de Instrucción número 6 de Sevilla actuó con plena jurisdicción y competencia, al haber sido designado conforme a la normativa legal, no resultando su actuación lesiva para con el derecho fundamental al juez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fiscal de que “las medidas de refuerzo en la titularidad de los órganos judiciales son tan legales que están contempladas expresamente en los artículos 216 bis, 216 bis.2, 216 bis.3 y 216 bis.4 LOPJ” en caso de un retraso excepcional o una acumulación de asuntos en un determinado juzgado o tribunal. Frente al argumento del demandante de que se ha incumplido el art. 216 bis.2 LOPJ opone el fiscal que el Juzgado de Instrucción núm. 6 de Sevilla era el órgano competente y procedió a incoar las diligencias previas número 174-2011. Posteriormente acordó por auto de 9 de noviembre de 2015 el desglose y distribución de la causa en distintas piezas separadas (hasta seis), una de la cuales es la que se incoó como diligencias previas número 6645-2015 por auto de 17 de noviembre de 2015. La incorporación del juez de refuerzo, sin embargo, se había efectuado mucho antes, dado que se realizó por acuerdo de la Comisión Permanente del Consejo General del Poder Judicial de 24 de julio de 2013, para refuerzo de la instrucción de las macrocausas en tramitación (ERE). Por tanto, antes de haberse dispuesto aquel desglose y antes de la incoación de las diligencias previas número 6645-2015. En tal medida, descarta que pueda acogerse el argumento de la parte recurrente de que esas diligencias no podían ser instruidas y concluidas por el juez de refuerzo por haberse materializado la asunción en virtud del acuerdo posterior de la Comisión Permanente del Consejo General del Poder Judicial de 17 de noviembre de 2015. L-a razón del refuerzo era el apoyo a la instrucción de las casusas en tramitación y, en tal medida, es correcto que luego se incluyeran las diligencias cuestionadas en la propuesta conjunta de distribución del trabajo que realizaron la juez titular y el juez de refuerzo.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abordan a continuación las quejas atinentes al derecho a la legalidad penal (art. 25.1 CE), que rechazan la presencia de “resoluciones arbitrarias dictadas en asunto administrativo”. Desde el recordatorio de la doctrina constitucional concernida con la reproducción de pasajes de las SSTC 47/2022, de 24 de marzo, FJ 8.2.1.1, y 13/2003, de 28 de enero, FJ 3, el fiscal considera que (i) se ha vulnerado el art. 25.1 CE “al atribuir las sentencias recurridas, al objeto de pronunciar una condena por delito de prevaricación, la naturaleza de ‘resolución en asunto administrativo’ a los acuerdos del Consejo de Gobierno de la Junta de Andalucía que aprobaron los anteproyectos de ley de presupuestos de la comunidad autónoma y acordaron su remisión al Parlamento de Andalucía como proyectos de ley”; (ii) pero no al considerar como tal “los acuerdos del Consejo de Gobierno de la Junta de Andalucía relativos a la aprobación de determinadas modificaciones presupuestarias de los programas 22E y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conclusión se sigue del análisis que efectúa del soporte metodológico y axiológico de la calificación de la conducta del recurrente como un delito de prevaricación. Parte de que “[e]l presupuesto y el eje esencial de la tesis judicial no es otro que la identificación, descripción y caracterización de lo que la sentencia del Tribunal Supremo denomina ‘procedimiento prelegislativo’, que permitiría distinguir una especie de doble dimensión de un mismo acto, de manera que la actuación del recurrente presentaría una faz política, no susceptible de control judicial, que incluiría la decisión sobre ‘el destino o distribución de los créditos presupuestarios entre los distintos programas y partidas presupuestarias’, y otra faz de ‘componente técnico muy relevante’, regida por un ‘procedimiento administrativo minuciosamente reglado’, conforme a una serie de normas de rango legal y reglamentario que la sentencia de instancia reseña, cita y reproduce repetidamente, y que habrían sido repetida y profusamente infringidas a lo largo de todo el proceso de tramitación del referido procedimiento”. El recurrente habría sido condenado como autor del delito de prevaricación administrativa porque participó “en el ejercicio de sus funciones y competencias como consejero de Presidencia de la Junta de Andalucía, en la tramitación y aprobación de los anteproyectos de ley de presupuestos de Andalucía para los ejercicios 2002 a 2009” y por “haber intervenido en la aprobación de numerosas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Sentado lo anterior, el fiscal pasa a revisar el soporte metodológico de la imputación, “que habrá de girar sustancialmente en torno a la posibilidad de calificar aquella aprobación de los anteproyectos de ley como ‘resoluciones dictadas en asunto administrativo’ (artículo 404 CP), en términos ajustados a la lógica y exentos de extravagancia, entendiendo por extravagante, con arreglo a su definición en el DRAE, lo ‘[q]ue se hace o dice fuera del orden o común modo de obrar’ o resulta ‘[r]aro, extraño, desacostumbrado, excesivamente peculiar u original’”. Considera sintomático en tal sentido la inexistencia de precedentes conocidos de “condena por prevaricación administrativa que tenga por objeto la decisión de un gobierno de presentar al Parlamento un proyecto de ley”, aunque puntualiza que lo determinante, conforme al canon constitucional, es si la decisión judicial objetivamente desacostumbrada se sitúa “fuera del común modo de obrar de los Tribunales —y, en particular, de la línea común de razonamiento que conforma la jurisprudencia del Tribunal Supremo—”. Al respecto analiza los dos grandes bloques argumentativos que, a su juicio, facilitan las sentencias impugnadas para defender su apartamiento del trato dispensado por las jurisdicciones contencioso-administrativa y constitucional al tipo de acto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justificar que se aparta de la doctrina de la Sala Tercera del Tribunal Supremo sobre la posibilidad de revisar la iniciativa legislativa del gobierno, la Sala Segunda comienza vinculando la extensión de la jurisdicción penal en el ámbito propiamente parlamentario con ejemplos que descarta que ofrezcan apoyo a ese razonamiento, pues aluden al deber de cumplimiento de las resoluciones del Tribunal Constitucional (STC 58/2022,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según aclara, la sentencia de casación deja esa vía y opta por diferenciar entre la actividad parlamentaria y las actuaciones gubernativas para colegir que “los actos parlamentarios no pueden dirigirse nunca al incumplimiento de la ley”. Pero con ello incurre, según el fiscal, en “una patente quiebra lógica […] en cuanto se pretende combatir la idea de que la actividad legislativa está exenta de control jurisdiccional penal con una demostración de que la actividad parlamentaria gubernativa no lo está”, obviando la distinción entre actividad legislativa y decisiones o actos sin valor de ley, que el Tribunal Constitucional desarrolla, por ejemplo, en relación con el ámbito material de aplicación del artículo 42 LOTC. Concluye que “[d]espejada así cualquier posible confusión, a efectos de control jurisdiccional, entre la eventual naturaleza legislativa de los actos enjuiciados y el origen parlamentario de otros actos que no gozan de tal naturaleza, pierde por tanto sustento lógico-jurídico la afirmación de que ‘[s]i no puede predicarse la naturaleza estrictamente parlamentaria de un acto gubernativo de la Mesa de una cámara legislativa, difícilmente puede incluirse en esa categoría al trámite prelegislativo de un proyecto de ley’. Nada tiene que ver, como se desprende de cuanto se ha expuesto, lo uno con lo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bloque de argumentos aprecia el fiscal de nuevo una “falla lógica” en el razonamiento que niega naturaleza legislativa al acto de aprobación de un proyecto de ley para su remisión al Parlamento. Sostiene que las razones que sustentan esa afirmación: que lo realiza el Gobierno, que el procedimiento de tramitación no tiene naturaleza política y está sujeto a derecho administrativo y que el momento inicial del proceso legislativo según el Reglamento del Parlamento de Andalucía (arts. 108 y ss.) es la recepción de un proyecto de ley, “hacen presupuesto de la cuestión”, ya que lo discutido es justamente cuál es la naturaleza de lo que el Tribunal Supremo denomina “procedimiento prelegislativo”. Aduce que no sustenta su carácter administrativo la atribución de competencia al Gobierno, que no predetermina la naturaleza gubernativa, de la misma manera que no toda actividad parlamentaria es legislativa. Tampoco que esa actividad prelegislativa esté sometida a normas de procedimiento, porque también lo están los procedimientos legislativos netamente parlamentarios y, sin embargo, quedan extramuros de la jurisdicción ordinaria. Y excluye asimismo que sirva de sustento a la tesis de la Sala Segunda el Reglamento del Parlamento andaluz, “que permite, cuando menos, sostener que el desarrollo y el contenido de dicha iniciativa legislativa, en cuanto concierne a su ejercicio, es una materia propia del (mismo) procedimiento legislativo que regula el citado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el fiscal la pertinencia de la referencia a la definición del elemento “resolución” del art. 404 CP establecida en la STS 163/2019, de 26 de marzo. Manifiesta sus dudas sobre la afectación fruto de la iniciativa legislativa de los derechos de los administrados o de la colectividad en general que exige esa definición, y con ello, sobre la concurrencia del elemento típico de consumación del delito de prevaricación, que exige, según el Tribunal Supremo, “un daño específico a personas o servicios públicos”. Añade que, en todo caso, “la exigencia de que sea ‘recayente sobre un asunto administrativo’ devuelve el razonamiento a su origen”, pues es esa naturaleza administrativa de la actividad del recurrente de aprobar una serie de anteproyectos de ley la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anteriores consideraciones concluye que “los razonamientos judiciales que conforman este primer bloque argumental sobre la naturaleza administrativa del supuesto procedimiento prelegislativo y la naturaleza decisoria del acto específicamente atribuido al recurrente no responden a una traslación debidamente justificada de la doctrina jurisprudencial —incluida la de la propia Sala Segunda del Tribunal Supremo— que invocan, ni resultan por tanto concluyentes a la hora de calificar como resolución dictada en asunto administrativo, por más que, como es obvio, su tramitación se conduzca a través de un procedimiento normativamente regulado y termine con un acto formal, el ejercicio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 el solo apoyo de los mencionados razonamientos, cuya consistencia metodológica ha sido cuestionada, y a la vista de los antecedentes y de la propia doctrina del Tribunal Supremo y del Tribunal Constitucional que invoca y cita la sentencia impugnada, no es posible sostener que la extravagante —en el sentido ya expuesto de desacostumbrada u original (por novedosa)— identificación como resolución dictada en asunto administrativo del acto de aprobación de un anteproyecto de ley y su remisión como proyecto al Parlamento encaje dentro del margen de previsibilidad de la interpretación y aplicación de la norma penal que, como se ha expuesto, constituye una exigencia inherente a la tutela constitucional del derecho a la legalidad penal (artículo 25.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Según el criterio del fiscal, en un segundo bloque argumentativo, los órganos judiciales establecen una distinción entre el control de legalidad del acto, de imposible fiscalización, y el enjuiciamiento de sus autores, que corresponde a la jurisdicción penal para evitar una impunidad contraria al principio de igualdad, cuya consistencia lógica resulta cuestionable.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ambas dimensiones (control de legalidad de los actos dictados y enjuiciamiento penal de la conducta de sus autores) no son, en el caso que nos ocupa, conceptualmente separables, pues el delito de prevaricación contiene “elementos objetivos sustanciales”, como “la injusticia y la arbitrariedad”, que exigen un control de la legalidad de los actos dictados. Recuerda, asimismo, que el Derecho penal rige, en nuestro ordenamiento jurídico, como ultima ratio, por lo que no es lógico pensar que el ordenamiento jurídico ha atribuido a la jurisdicción penal una función de control jurisdiccional de ciertos actos y que, al tiempo, ha excluido terminantemente que puedan ejercer esa función otras jurisdicciones que actúan normalmente como barreras de protección previas (y que solo en el caso de no resultar suficientes pueden dejar paso a una intervención penal legítima). Afirma, por ello, que la manera de razonar de la sentencia casacional conduce a la “inasumible conclusión” de que “el Derecho penal opera como primera y única barrera jurisdiccional de control de la ‘legalidad’ de una iniciativa legislativa”. Añade que, en un contexto marcado por la especial imprevisibilidad de una eventual condena por prevaricación (contexto determinado por la clara exclusión, en la jurisprudencia de la Sala de lo Contencioso-Administrativo y en la doctrina del Tribunal Constitucional, de la posibilidad de todo control jurisdiccional de las iniciativas legislativas del Gobierno, así como por la inexistencia, en el orden penal, de “precedentes de persecución y condena en supuestos similares”), el razonamiento del Tribunal Supremo adolece “de un déficit de coherencia y completitud lógico-jurídica, que impide considerarlo ajustado al canon de idoneidad metodológica que impone la aplicación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abandonar todavía el plano de análisis puramente formal, el fiscal reprocha también a la sentencia casacional que sustente su criterio favorable a la subsunción de los actos de iniciativa legislativa del Gobierno en el art. 404 CP en el peligro de impunidad y que no analice previamente si esa impunidad es el producto necesario de una adecuada ponderación de los intereses y principios constitucionales en juego. Asimismo, censura que llegue a afirmar que tiene el cometido de analizar la legitimidad constitucional del resultado perseguido con el ejercicio de la iniciativa legislativa presupuestaria, lo que entiende el fiscal que desbordaría el ámbito de la jurisdicción ordinaria (con cita aquí del art. 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el plano de la “vertiente axiológica”, explica que debe determinarse si la subsunción penal de los hechos se asienta en una base valorativa ajena a los criterios que informan nuestro ordenamiento constitucional. Reitera aquí que el Tribunal Supremo no examina los principios e intereses constitucionales en los que descansa la exclusión del control jurisdiccional de los actos de aprobación de las iniciativas legislativas del Gobierno, pues el alto tribunal se limita a conjurar la situación de impunidad que en este concreto ámbito generaría la exclusión de la intervención penal, dando por supuesto su prevalencia en un hipotético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el fundamento de la exclusión de control jurisdiccional, asumida tanto en el orden contencioso-administrativo como en la jurisdicción constitucional, es “preservar el principio constitucional de separación de poderes y, en concreto, la autonomía del Poder Legislativo, al menos respecto de[l] ejercicio de la potestad legislativa que el art. 66.2 CE atribuye incondicionalmente a las Cortes Generales”. Cita el fiscal, en este punto, los AATC 85/2006, de 14 de marzo, y 131/2022, de 11 de octubre, y considera que la protección de la autonomía parlamentaria, que “solo consiente” el control de las leyes una vez aprobadas, no puede convivir con la atribución a la jurisdicción penal de un juicio ex ante sobre la “’legalidad’ formal y material del contenido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basar exclusivamente la intervención de la jurisdicción penal en la evitación de situaciones de impunidad, el Tribunal Supremo omite cualquier valoración sobre la importancia que la autonomía del Parlamento y la división de poderes tienen en nuestro orden constitucional. A juicio del fiscal, una correcta ponderación de ese conflicto potencial “entre la aplicación de la norma penal y la tutela de la autonomía del Parlamento para legislar, en concreto a partir de la iniciativa del Ejecutivo, forzosamente ha de resolverse a favor de la exclusión de un control penal de la legalidad de esa iniciativa”. Considera que “la idea misma de que un acto exento de control jurisdiccional contencioso-administrativo e incluso constitucional, pueda verse sujeto a un —inescindible por mucho esfuerzo que se haga para justificar lo contrario— control autónomo de legalidad administrativa —e incluso constitucional— por un tribunal penal, choca con cualquier posible lectura conjunta de las normas constitucionales […] expresivas de la separación de poderes en el modelo de democracia parlamentaria que diseña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que “el razonamiento de las sentencias impugnadas carece de un soporte axiológico verdaderamente conforme a los valores de la Constitución, al no abordar en absoluto un tratamiento constitucional de este conflicto de legitimidades y al anteponer cualquier otra consideración al ejercicio eficaz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todo lo anterior, que ha resultado vulnerado el derecho fundamental de la recurrente a la legalidad penal (art. 25.1 CE) al haber atribuido las sentencias impugnadas la naturaleza de “resolución en asunto administrativo”, a efectos de condenar por delito prevaricación, a los acuerdos del Consejo de Gobierno de la Junta de Andalucía que aprobaron los anteproyectos de ley de presupuestos de la comunidad autónoma y acordaron su remisión al Parlamento de Andalucía como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concluir el bloque relativo a la prevaricación, analiza el fiscal si la vulneración del art. 25.1 CE, que entiende materializada en relación con los anteproyectos de ley de presupuestos, ha de extenderse también a la aprobación de las llamadas “modificaciones presupuestarias” de las partidas 22E y 31L. Nuevamente distingue, para ello, entre el plano de análisis formal y el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plano metodológico, entiende el Ministerio Fiscal que la sentencia de instancia y la casacional asumen la naturaleza administrativa de las modificaciones presupuestarias con argumentos “atinados y perfectamente asumibles”.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en este punto, los arts. 38, 42, 44, 45, 46, 47 y 48 de la Ley 5/1983, de 19 de julio, de hacienda pública de la Comunidad Autónoma de Andalucía. Resalta, a su vez, la falta de regulación de esas modificaciones en la Constitución, en el Estatuto de Autonomía de Andalucía y en el Reglamento del Parlamento de Andalucía. De ese régimen normativo deduce el fiscal que, por disposición expresa de la Ley 5/1983, una vez aprobada la ley de presupuestos, la competencia para modificar los créditos en los estados de gastos autorizados corresponde “al Consejo de Gobierno o, en su caso, a la Consejería de Hacienda”, siempre que la modificación no afecte al crédito global consignado en los presupuestos, “en cuyo caso el Ejecutivo ha de someter al Parlamento un proyecto de ley” por efecto del art. 134.5 CE y del art. 43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la atribución de esa competencia no convierte las decisiones que adopta, al efecto, el Consejo de Gobierno o la Consejería de Hacienda en actos con fuerza de ley, pues nos encontramos ante “un procedimiento reglado que se inicia, se desenvuelve y se resuelve, con pleno efecto ejecutivo, en el seno de los órganos del Gobierno”. Solo la afectación del crédito global autorizado por el Parlamento requeriría acudir a un verdadero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plano “axiológico”, aduce el fiscal que, una vez “negada la premisa” de que las modificaciones presupuestarias puedan ser consideradas actos con “rango, fuerza o valor de ley”, fruto de la “reserva de ley que impone el art. 134 CE en materia presupuestaria”, no hay razón alguna para “temer por la autonomía parlamentaria en el ejercicio de la potestad legislativa, que no está en juego”. Tampoco existiría peligro para “el principio consustancial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que la consideración como “resolución en asunto administrativo”, a efectos de condenar por delito de prevaricación, de los acuerdos del Consejo de Gobierno de la Junta de Andalucía relativos a la aprobación de determinadas modificaciones presupuestarias de los programas 22E y 31L, no vulnera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aborda en último lugar la vulneración del derecho a la presunción de inocencia (art. 24.2 CE) conforme a la delimitación expuesta al inicio de sus alegaciones, queja que circunscribe al cuestionamiento de la concurrencia del elemento subjetivo del injusto típico. El repaso de la tesis de la demanda, de los pronunciamientos de la sentencia de la Audiencia Nacional y del Tribunal Supremo y de la doctrina constitucional sobre el derecho a la presunción de inocencia, singularmente en lo relativo a la admisibilidad y exigencia de la prueba indiciaria, la prueba de los elementos subjetivos y el control que corresponde a este tribunal, llevan al fiscal a descartar la queja, “dada la pluralidad de datos ofrecidos por [las sentencias impugnadas] para acreditar el conocimiento íntimo del recurrente tanto sobre el sistema ideado para la concesión de ayudas sociolaborales como sobre su carácter injusto”. Entiende que ni la argumentación empleada por la Audiencia Provincial sobre la valoración de las pruebas puede reputarse ilógica o excesivamente abierta; ni el Tribunal Supremo, en su control, extrajo conclusiones extravagantes.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su exposición que un primer nivel de concreción del conocimiento que tenía el recurrente viene dado por su condición de consejero de Presidencia desde el mes de abril de 1996 hasta el día 24 de abril de 2009. Durante trece años ocupó “una Consejería del más alto contenido político”, sin que “[d]educir de ahí que en el recurrente había de existir un elevado ‘conocimiento general’ de ‘toda’ la actuación del Consejo de Gobierno de la Junta de Andalucía durante ‘todos’ esos años” pueda quebrantar ninguna regla de la lógica. El fiscal señala que hay un siguiente nivel de “concreción del conocimiento”, que viene dado por el que se afirma en las sentencias impugnadas “tanto del nuevo sistema para la concesión de ayudas sociolaborales como de su carácter injusto”. Para establecerlo, explica el fiscal, las resoluciones siguen la vía indiciaria, atendiendo a dos tipos de 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grupo permitiría inferir “que cuando se produjo el cambio de presupuestación, el Sr. Zarrías Arévalo sabía que se iban a pagar las ayudas sociolaborales con un instrumento financiero inadecuado”, ya que conocía que “debían articularse a través de la normativa de subvenciones, tal y como se venía haciendo hasta el año 2000”. Como indicios pertenecientes a este grupo sitúa: (i) la adscripción de la asesoría jurídica de la Junta de Andalucía, correspondiéndole también la asistencia política, técnica y el asesoramiento general al presidente de la Junta de Andalucía, razón por la que cabe presumir que estaba al tanto de todos los problemas conflictivos, y singularmente de los problemas de la empresa HAMSA; (ii) su participación como miembro del Consejo de Gobierno en la aprobación de los presupuestos correspondientes a los ejercicios económicos de 2000 a 2008 y de la mayoría de las modificaciones presupuestarias que afectaron a los programas 22E y 31L; (iii) la presidencia de la Comisión general de viceconsejeros, “órgano encargado de filtrar los asuntos que podían llegar al Consejo de Gobierno y por la que pasaban todos los expedientes de modificación presupuestaria, así como el anteproyecto de ley de presupuestos de cada año”, por lo que “hubo de poseer un grado singular de conocimiento de los proyectos normativos, no ya general, sino de detalle”, donde destacan las sesiones que presidió de 12 de septiembre de 2001 y de 7 de noviembre de 2001, en las que se acordó elevar al Consejo de Gobierno sendas modificaciones presupuestarias que serían aprobadas por este el 18 de septiembre de 2001 y el 13 de noviembre de 2001, o las sesiones al inicio de los hechos (13 de diciembre de 2000, 17 de enero de 2001 y 24 de enero de 2001) en las que se discutió el proyecto de decreto para regular las ayudas sociolaborales finalmente no aprobado; (iv) su declaración de que conocía el contenido de la Ley general de la hacienda pública de Andalucía y sabía que las subvenciones tenían un marco legal claro; (v) “la documentación y memorias que se acompañaban a las distintas modificaciones presupuestarias, a los anteproyectos de ley de presupuestos de cada año y a los expedientes del Plan de control financiero permanente de las empresas públicas que durante varios ejercicios aprobó el Consejo de Gobierno” le proporcionó conocimiento del pago de subvenciones mediante transferencias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grupo permite inferir “el verdadero conocimiento del Sr. Zarrías Arévalo desde la perspectiva ofrecida por su participación activa en el ámbito de las gestiones preliminares efectuadas para la concesión de determinadas ayudas a ciertas empresas radicadas en la provincia de Jaén, de cuya dificultosa situación era conocedor porque era en esa provincia donde de forma especial desarrollaba su acción política”. Como indicios de tal inferencia recoge el fiscal: (i) el papel central del recurrente en la acción política del Gobierno, de donde se infiere que conocía las razones por las que se produjo el cambio de presupuestación (los problemas habidos con la concesión de ayudas con reparos de la Intervención); (ii) que esos problemas afloraron en la subvención a la empresa HAMSA, en cuya gestión había intervenido personalmente; (iii) que también participó en la gestión de las ayudas a otras empresas como Santana Motor o Primayor, lo que permite suponer que conocía todo lo concerniente a la forma en que se estaban gestionando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ese panorama opone el recurrente consideraciones que, según el criterio del fiscal, aun dándoseles el valor que pretende, no alcanzan a privar de eficacia a las conclusiones establecidas en las sentencias impugnadas con base en una pluralidad de datos que conducen a inferencias sólidas y consistentes.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fiscal dedica el apartado final de sus alegaciones a clarificar los efectos que conllevaría la estimación de la vulneración del derecho a la legalidad penal que aprecia, derivada de la indebida subsunción en el tipo objetivo del delito de prevaricación de la intervención del demandante en la aprobación de los anteproyectos de ley de presupuestos. Recuerda a tales efectos que se le condenó como autor de un delito continuado que incluye tanto su participación en los actos de aprobación de los proyectos de presupuestos como en los acuerdos de modificación presupuestaria, cuyo enjuiciamiento con resultado condenatorio no incurre en lesión constitucional. En tal medida, “la eventual persistencia de una condena constitucionalmente homologable por delito de prevaricación, por los hechos consistentes en la aprobación de las modificaciones presupuestarias, ni puede traducirse en la anulación completa del fallo, como es obvio, ni tampoco en una reformulación de la condena que, evidentemente, queda extramuros de la jurisdicción y competencia del Tribunal Constitucional”. Considera por ello que corresponde al Tribunal a quo determinar la pena conforme a los factores que tuvo en cuenta en su sentencia, pero con exclusión de la conducta de aprobación de los anteproyectos de ley de presupuestos, lo que exige acompañar el fallo anulatorio con la retroacción del procedimiento al momento de dictarse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julio de 2024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le condenó como autor de un delito continuado de prevaricación administrativa del art. 404 CP a la pena de nueve años de inhabilitación especial, con la consiguiente privación definitiva de todo cargo público de carácter electivo o de designación, en cualquier administración pública y la incapacidad para obtenerlos durante el tiempo de la condena; (ii) la sentencia de la Sala de lo Penal del Tribunal Supremo núm. 749/2022, de 13 de septiembre, que desestima el recurso de casación formulado por el demandante frente a la anterior resolución (recurso de casación núm. 601-20); (iii) el auto de aclaración de 14 de diciembre de 2022, y (iv) el auto de 16 de febrero de 2023 que inadmite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articula formalmente en dos motivos, en los que, sin embargo, se denuncia una triple lesión de derechos fundamentales: (i) vulneración del derecho al juez ordinario predeterminado por la ley (art. 24.2 CE), en tanto la atribución al juez de refuerzo de la instrucción de la causa y no a la titular es contraria al art. 216 bis.2.4 LOPJ y supone la designación de un juez ad hoc; (ii) vulneración del derecho a la legalidad penal (art. 25.1 CE) por la subsunción irrazonable de la aprobación y elevación de un proyecto de ley al Parlamento o de la aprobación de una modificación presupuestaria en el tipo objetivo del delito de prevaricación (resolución arbitraria dictada en asunto administrativo); y (iii) vulneración del derecho a la presunción de inocencia (art. 24.2 CE), por la falta de prueba del elemento subjetivo de la prevaricación (conocimiento de la ilegalidad del sistema de presupuestación).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ha interesado la desestimación íntegra del amparo, con los argumentos que han sido sintetizados en el antecedente de hecho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reflejado con mayor detalle en los antecedente 5 c) a 5 g), las representaciones procesales de don José Antonio Griñán Martínez y don Antonio Vicente Lozano Peña evacuaron vista dándose por instruidas; la de doña Carmen Martínez Aguayo se ha adherido al recurso de amparo en todo lo que pueda favorecerla; la de don Jesús María Rodríguez Román ha interesado que se declare la vulneración del derecho fundamental a la legalidad sancionadora (art. 25.1 CE) en las diferentes vertientes desarrolladas en el recurso; y la de don Francisco Vallejo Serrano ha solicitado que se declare la vulneración del derecho al juez ordinario predeterminado por la ley y, subsidiariamente, la vulneración del derecho fundamental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en su escrito de alegaciones la estimación parcial del recurso de amparo por infracción del derecho a la legalidad sancionadora (art. 25.1 CE) con los argumentos que han sido expuestos en el antecedente de hecho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contenido de las alegaciones aducidas en los motivos en los que el recurrente fundamenta la demanda de amparo y por razones de ordenación sistemática de las materias a tratar, su análisis se va a efectuar conforme al siguiente orden: vulneración del derecho al juez predeterminado por la ley, vulneración del derecho a la legalidad penal y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ejercicios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“Transferencias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(DGTSS),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ejercicios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pasó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 a196):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ejercicios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tanto como consecuencia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del año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16 de marzo de 2012, hasta su derogación por el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eran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comprobar la legalidad del pago; examinar las cuentas anuales, y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ejercicios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vigesimosegundo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SAE [Servicio Andaluz de Empleo], por un total de 3 386 017,00 €, que fueron abonadas por el Instituto, en el periodo de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100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por los que ha sido condenado el Sr. Zarrías Arévalo están descritos en los hechos probados de la sentencia de la Audiencia Provincial de Sevilla (págs. 31 a 97), así como en los fundamentos de Derecho 40, apartado IV, en el que se detalla la prueba de cargo en la que se fundamenta su condena y 49, apartado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Sr. Zarrías Arévalo ha sido condenado como consecuencia de las actuaciones y omisiones que realizó en el ejercicio de su cargo como consejero de Presidencia de 1996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consejero de Presidencia de la Junta de Andalucía y miembro de su Consejo de Gobierno, el Sr. Zarrías participó en la elaboración de los anteproyectos de ley presupuestos para los ejercicios de los ejercicios de 2002 a 2009 y en su aprobación como proyectos de ley. Los anteproyectos y proyectos de ley contenían la aplicación presupuestaria “transferencias al IFA en materia de relaciones laborales” —concepto 440.00—, en el nuevo programa 31L, que sustituyó al 22E, hasta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consejero de Presidencia participó, también, en la aprobación de las modificaciones presupuestarias efectuadas desde 2000 a 2008, en las que, haciendo un uso, según las sentencias impugnadas inadecuado de las trasferencias de financiación, se incrementaron los programas 22E, 31L y 32H en materia de relaciones laborales. Lo que se pretendía con dichas modificaciones presupuestarias era, según las resoluciones impugnadas, eludir la tramitación de los expedientes de concesión de subvenciones, con los requisitos legalmente establecidos para su otorgamiento, así como la fiscalización previa por parte de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acreditada la participación del recurrente en las siguientes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- 18 de abril de 2000, por la que se incrementó en 257 000 000 pesetas la aplicación presupuestaria 440.12.22E, dando de baja la aplicación 472.00.22E;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- 28 de julio de 2000, por la que se incrementó en 904 000 000 pesetas la aplicación 440.01.22E, dando de baja la aplicación 481.00.22E;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- 29 de mayo de 2001, por la que se incrementó en 5 573 000 pesetas la partida 440.00.22E, dando de baja otros conceptos;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 septiembre de 2001, por la que se incrementó en 1 250 000 000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- 13 de noviembre de 2001, por la que se incrementó en 660 000 000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- 15 de octubre de 2002, por la que se incrementó en 9 944 099 € la partida 440.00.31L, dando de baja otras aplicaciones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- 9 de diciembre de 2004, en la que se incrementó en 2 994 876 € el programa 32H “Servicio Andaluz de Empleo”. Según las resoluciones judiciales impugnadas, dicha modificación presupuestaria era ilegal al ser contraria a la clasificación económica del gasto, dado que los créditos eran vinculantes de acuerdo con dicha clasificación (art. 38 de la Ley general de la hacienda pública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- 7 de diciembre de 2005, en la que se incrementó en 799 895,97 € la aplicación presupuestaria 440.51.31L, dando de baja las aplicaciones 480.01, 480.03, 480.13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noviembre de 2006, en la que se incrementó en 9 300 000 € la aplicación presupuestaria 440.51.31L, dando de baja las aplicaciones del programa 32A;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noviembre de 2007, mediante la cual se incrementó en 7 448 503,44 € la aplicación presupuestaria 440.51.31L dando de baja otras aplicaciones;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22 de diciembre de 2008 se aprobaron tres modificaciones presupuestarias que incrementaron el programa 31L: una por importe de 1 253 853,89 €, otra por importe de 6 011 836,20 €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la demanda denuncia la vulneración del derecho al juez ordinario predeterminado por la ley fruto de la atribución de las diligencias previas 6645-2015, que concluyeron en la sentencia recurrida y que hasta ese momento conducía la magistrada titular del Juzgado de Instrucción núm. 6 de Sevilla, al magistrado de refuerzo de dicho juzgado. El recurrente considera que se trata de un encargo determinado y, en tal medida, de un nombramiento ad hoc contrario al art. 24.2 CE que vulnera el art. 216 bis.2.4 LOPJ, al no limitarse la jurisdicción del juez de apoyo a los asuntos de nuevo ingreso o pendientes de señalamiento. Suma a ello que ese juez realizó actuaciones en perjuicio de los acusados que constituyen razones adicionales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partes personadas, han formulado alegaciones sobre la aducida vulneración el Partido Popular, que instó la desestimación del motivo con apoyo en los razonamientos del Tribunal Supremo, de los que expone una síntesis; y el Sr. Vallejo Serrano, que interesó la estimación del motivo por entender hubo un cambio del magistrado encargado de instruir en pleno estado de tramitación del asunto, lo que supuso un nombramiento ad hoc de forma manifiestamente contraria a las previsiones del art. 216 bis.2.4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fiscal rechazó asimismo la lesión del derecho en tanto la incorporación del juez de refuerzo se había efectuado mucho antes (en el año 2013) de que el órgano judicial competente (el Juzgado de Instrucción núm. 6 de Sevilla) acordara por auto de 9 de noviembre de 2015 el desglose de la causa en distintas piezas separadas, una de la cuales se incoó el 17 de noviembre de 2015 como diligencias previas núm. 6645-2015, y la razón del refuerzo era el apoyo en la instrucción de las causas en tramitación, que lógicamente se incluyeron después en el acuerdo de distribución de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transcribe en el fundamento de Derecho primero los razonamientos del auto de 9 de febrero de 2018 que resolvió las distintas cuestiones previas, entre las que se hallaba la vulneración del derecho al juez ordinario predeterminado por la ley imputada a la designación del juez de refuerzo como instructor de las diligencias previas correspondientes al procedimiento específico. La sala, a partir de un detallado relato sobre las vicisitudes del nombramiento del juez de refuerzo, concluye que “no se ha designado ningún juez ad hoc para tramitar una causa ya iniciada, sino que se ha procedido con arreglo a la estricta legalidad y atendiendo a las evidentes necesidades derivadas del retraso que se había originado por la acumulación de asuntos de una gran envergadura en un solo juzgado y en un solo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Supremo rechaza la vulneración del derecho fundamental al juez ordinario predeterminado por la ley que se denuncia en los recursos de tres de los condenados, entre los que se cuenta el demandante de amparo (fundamento de Derecho 2). Esa respuesta conjunta se asienta en la doctrina constitucional, con cita de la STC 110/2017, de 5 de octubre, con las sucesivas actuaciones de refuerzo operadas en el juzgado, todas ellas realizadas a petición de la magistrada titular, y la constatación de que las quejas se dirigen contra el procedimiento de distribución de funciones, sin cuestionar ni la adopción de la medida de refuerzo ni el nombramiento del magistrado de apoyo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puntualiza la Sala Segunda que “la atribución de competencia viene determinada, no por normas de reparto o por disposiciones normativas específicas, sino por el acuerdo gubernativo correspondiente, en función del plan de trabajo acordado entre el juez titular y el juez comisionado”; plan que “tiene por objeto evitar que al titular del órgano se le pueda privar del conocimiento de asunto alguno de su competencia por orden del órgano gubernativo y se justifica también porque son los magistrados que van a gestionar el órgano judicial quienes mejor conocen la forma en que debe llevarse a cabo la distribución de funciones jurisdiccionales”. Sentado lo anterior, concluye que “la magistrada titular solicitó la medida de refuerzo y determinó, en función de las concretas circunstancias, el criterio de distribución más adecuado para una mejor gestión de los asuntos atribuidos al órgano judicial, por lo que ni hubo un nombramiento contrario a las normas establecidas en la LOPJ, ni nombramiento de un juez ad hoc, ni se le privó del conocimiento de asunto alguno de su competencia, de la magistrada titular, y, por lo mismo, tampoco ha habido lesión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Tribunal Supremo que la distribución de asuntos lesionara el art. 24.2 CE por haberse contravenido lo preceptuado en el art. 216 bis.2.4 LOPJ. Sin perjuicio de la falta de claridad que aprecia en la normativa orgánica que regula las comisiones de servicio en la carrera judicial, de ella infiere que pueden concederse por múltiples circunstancias. Distingue así entre supuestos varios de sustitución del titular y los de necesidad de afrontar situaciones excepcionales, que a su vez pueden precisar o no un plan de actuación del juzgado, sin que del art. 216 bis.2.4 LOPJ se siga que el juez de refuerzo solo pueda atender asuntos de nuevo ingreso, como habría puesto de manifiesto ya la Sala de lo Contencioso-Administrativo del Tribunal Supremo en una sentencia de 6 de noviembre de 2009. Por lo que respecta a la cuestión controvertida en el caso, considera que “la comisión de servicios se concedió por la concurrencia de una situación excepcional, la tramitación de una macro causa, lo que excluye la aplicación del artículo 216 bis.2.4 LOPJ, invocado por los recurrentes, que no parecía exigir un plan de actualización del juzgado, sino un criterio de distribución de la macrocausa que allí se instruía, y a tal fin se requirió a la magistrada titular y al magistrado comisionado para que presentaran un acuerdo de distribución de funciones que fue finalmente aprobado por el órgano gubernativo”, con el añadido de que el magistrado designado ya había intervenido como refuerzo en la instrucción de la causa. Añade que así se consideró respecto de un acuerdo posterior similar en la misma macrocausa por otra sentencia de la Sala de lo Contencioso-Administrativo, la núm. 1301/2021,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el derecho alegado, últimamente expuesta con amplitud en las SSTC 34/2021, de 17 de febrero; 91/2021, de 22 de abril; 106/2021, de 11 de mayo; 121/2021 y 122/2021, de 2 de junio, o 184/2021, de 28 de octubre, y sintetizada en las SSTC 25/2022, de 23 de febrero, FJ 3, y 83/2022, de 27 de junio, FJ 8, ha considerado que el derecho al juez ordinario predeterminado por la ley, reconocido en el art. 24.2 CE, es una consecuencia necesaria del principio de división de poderes que se proyecta tanto sobre el órgano judicial como sobre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exige, de un lado,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 De otro lado, en relación con quienes integran el órgano judicial,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las referidas exigencias de predeterminación, que son fuente objetiva de legitimación de la función judicial, se trata de garantizar la independencia e imparcialidad de los órganos judiciales, lo que constituye el interés directo protegido por el derecho al juez ordinario legalmente predeterminado, proclamado también expresamente, aunque con distinta dicción, en el art. 14.1 del Pacto internacional de derechos civiles y políticos y en el art. 6.1 CEDH. No obstante, el Tribunal ha puntualizado que “no cabe exigir el mismo grado de fijeza y predeterminación al órgano que a sus titulares, dadas las diversas contingencias que pueden afectar a estos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(STC 152/2015, de 6 de julio, FJ 9,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olvidarse en tal sentido que la “garantía respecto de las personas físicas que encarnan el Tribunal llamado a juzgar la causa o litigio, no vela por la pureza de los procedimientos gubernativos seguidos en la designación. Su finalidad es más modesta, y más importante: asegurar la independencia y la imparcialidad de los jueces que forman la Sala de Justicia, evitando que se mantenga el Tribunal, pero se alteren arbitrariamente sus componentes” (SSTC 238/1998, de 15 de diciembre, FJ 5; 162/2000, de 12 de junio, FJ 2, y 69/2001, de 17 de marzo, FJ 9). Por eso, “una posible irregularidad procesal en la determinación de los miembros de un tribunal solo constituye una violación del derecho fundamental al juez ordinario predeterminado por la ley si supone una alteración arbitraria de la composición del órgano judicial susceptible de afectar a su imagen de imparcialidad e independencia” (STC 152/2015, FJ 9). En este punto, el análisis que corresponde a este tribunal cuando se denuncia la defectuosa constitución personal del órgano judicial no se proyecta a las razones que la motivaron, sino solo, en el sentido de la protección constitucional que dispensa el derecho fundamental en juego, si existen datos para concluir que ha sido alterada arbitrariamente la composición del órgano judicial, creando un tribunal ad casum, con pérdida de la necesaria independencia e imparcialidad de la que debió estar revestido (STC 162/2000,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Actuaciones de refuerzo en el Juzgado de Instrucción núm. 6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vulneración del derecho al juez ordinario predeterminado por la ley no cuestiona la competencia del Juzgado de Instrucción núm. 6 de Sevilla ni la necesidad de refuerzo y, por tanto, la adopción de las medidas de apoyo; como tampoco pone en duda la legalidad del nombramiento del magistrado señor Martín Gómez como juez comisionado. El dato al que se vincula la vulneración del derecho alegado es el acuerdo de distribución de funciones que determinó que el magistrado de refuerzo asumiera en exclusiva la instrucción de las diligencias previas que concluyeron en la sentencia condenatoria. No obstante, para resolver esta queja resulta imprescindible tener presente la sucesión, objeto y justificación de las medidas de refuerzo.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descripción en la sentencia de instancia de las actuaciones de refuerzo efectuadas, que toma del expediente de refuerzo núm. 103-2015 remitido por el Tribunal Superior de Justicia de Andalucía, Ceuta y Melilla, pone de relieve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incorporación del juez de refuerzo al Juzgado de Instrucción núm. 6 de Sevilla se había producido tiempo atrás, en septiembre de 2013, en virtud del acuerdo de la Comisión Permanente del Consejo General del Poder Judicial de 24 de julio de 2013. A petición de la entonces magistrada titular, el presidente del Tribunal Superior de Justicia de Andalucía, Ceuta y Melilla acordó que el magistrado en comisión de servicio extendiera su función de apoyo, además de a las actuaciones que requiriera la marcha ordinaria del Juzgado, a la tramitación de las diligencias previas núm. 174-2011 (causa matriz del caso) y 2172-2008.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señor Martín Gómez venía así desempeñando funciones jurisdiccionales en el juzgado competente cuando se aprobó el 21 mayo de 2015 por la Comisión Permanente del Consejo General del Poder Judicial una medida de refuerzo con el fin de dar respuesta a los problemas de sobrecarga de trabajo generados por la acumulación de macrocausas. La medida de apoyo consistió en asignar dos comisiones de servicio para colaborar con la nueva titular del juzgado en todos los asuntos, siendo designados luego para desempeñar la medida de refuerzo el magistrado señor Martín Gómez y la anterior titular. En el plan de actuación presentado por la nueva magistrada titular se especificaba que el magistrado de refuerzo asumiría los asuntos nuevos o pendientes de señalamiento sin perjuicio de colaborar con ella, lo que fue validado por la Sala de Gobierno del Tribunal Superior de Justicia de Andalucía, Ceuta y Melilla el 23 de junio de 2015 y luego por la Comisión Permanente del Consejo General del Poder Judicial el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 medida en que esa colaboración era posible, también en la tramitación de las macrocausas, la magistrada titular consideró que la medida de apoyo podía continuar solo con el magistrado señor Martín, sin perjuicio de concretar más adelante entre ellos la distribución de las piezas separadas desgajadas en la causa de los ERE, siendo renovada la comisión de servicio a favor de dicho magistrado por acuerdo de 24 de septiembre de 2015 de la Comisión Permanente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plan de actuación presentado conjuntamente por la magistrada titular y el magistrado en comisión de servicio se aprobó por el Tribunal Superior de Justicia de Andalucía, Ceuta y Melilla el 14 de diciembre de 2015, con la finalidad de impulsar la tramitación de las diligencias previas incoadas como consecuencia del acuerdo de división de las diligencias previas del caso ERE núm. 174-2011, siendo avalado después por acuerdo de la Comisión Permanente del Consejo General del Poder Judicial de 21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venido reiterando, el demandante no cuestiona la competencia del Juzgado de Instrucción núm. 6 de Sevilla ni la incorporación como juez de refuerzo del señor Martín. La queja se circunscribe a que su actuación como tal se concretara en la instrucción de las diligencias previas núm. 6645-2015, de las que trae causa la condena, en virtud de un acuerdo de la Comisión Permanente del Consejo General del Poder Judicial de 9 de diciembre de 2015 que es posterior al auto de incoación de las citadas diligencias, dictado el 17 de noviembre de 2015. Ese acuerdo gubernativo le habría atribuido expresamente la causa a pesar de que estaba siendo instruida por la titular del Juzgado y de que, según el art. 216 bis.2.4 LOPJ, solo podía hacerse cargo de asuntos de nueva entrada o pendientes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división de las diligencias previas de origen núm. 174-2011 se efectuó por auto de 9 de noviembre de 2015 y que las diligencias previas núm. 6645-2015 correspondientes al procedimiento específico que dio origen de la condena se incoaron por auto de 17 de noviembre de 2015. También lo es que hasta después de ese desglose no se acordó por la magistrada titular y el magistrado comisionado la distribución de asuntos que luego aprobó el Tribunal Superior de Justicia de Andalucía, Ceuta y Melilla y la Comisión Permanente del Consejo General del Poder Judicial. Sin embargo, de tales circunstancias en absoluto puede extraerse como conclusión que ha existido una designación ad hoc de la juez responsable contraria a las garantías de independencia e imparcialidad y, por tanto, que se haya producido una vulneración del derecho al juez ordinario predeterminado por la ley. El recurrente obvia en su planteamiento una consideración de conjunto del devenir de la causa y las actuaciones de refuerzo que se articularon en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referido en el punto anterior: (i) todas las medidas de apoyo se adoptaron a instancia de la titular del Juzgado de Instrucción competente; (ii) todas ellas vienen impulsadas por la sobrecarga de trabajo fruto de la investigación del caso ERE y la necesidad de impulsar su tramitación; (iii) el juez de refuerzo actúa desde septiembre de 2013 con unas atribuciones que incluyen actuaciones en la instrucción de la macrocausa de los ERE; (iv) incorporada la nueva titular, se mantiene la comisión de servicio del magistrado comisionado a petición de la misma, con previsión expresa de colaborar en la tramitación de las macrocausas y de distribución entre ambos magistrados cuando se fijen las piezas separadas; y (v) y el plan de actuación por el que el juez de refuerzo asume la instrucción de la pieza de procedimiento específico (diligencias previas núm. 6645-2015) es fruto del acuerdo de la magistrada titular y el comisionado, que luego es avalado por el Tribunal Superior de Justicia de Andalucía, Ceuta y Melilla y la Comisión Permanente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hablarse, por tanto, ni de una alteración arbitraria del juez encargado de la instrucción ni de una privación de las funciones jurisdiccionales del juez competente por decisiones de los órganos gubernativos. La sucesión de medidas de refuerzo provocadas por la instrucción de la causa de los ERE pone de relieve que no se asume por el juez de refuerzo la instrucción de una causa asignada a la juez titular, privándola de su competencia en virtud de una decisión ajena a ella. Por el contrario, siendo preciso el plan de refuerzo precisamente para la gestión de las piezas separadas de la causa matriz, se opta por la decisión razonable de que la labor de instrucción se asuma por el juez comisionado que venía ejerciendo desde tiempo atrás funciones jurisdiccionales en el Juzgado y colaborando con la tramitación de las diligencias previas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cabe entender, como sostiene el recurrente, que esta medida sea contraria al juez ordinario predeterminado por la ley por no respetar la previsión contenida en el art. 216 bis.2.4 LOPJ. Este precepto, por el que se regula cómo han de elevarse al Consejo General del Poder Judicial las propuestas de medidas de apoyo judicial, establece, entre otros requisitos, que estas propuestas deberán contener un “[p]lan de actualización del juzgado o tribunal con indicación de su extensión temporal y del proyecto de ordenación de la concreta función del juez o equipo de apoyo, cuyo cometido, con plena jurisdicción, se proyectará en el trámite y resolución de los asuntos de nuevo ingreso o pendientes de señalamiento, quedando reservados al titular o titulares del órgano los asuntos en tramitación que no hubieren alcanzado aquel estado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regla, como aprecia la Sala Segunda, con apoyo en las sentencias de la Sala de lo Contencioso-Administrativo del Tribunal Supremo de 6 de noviembre de 2009 (ECLI:ES:TS:2009:8364) y de 2 de noviembre de 2021 (ECLI:ES:TS:2021:4120), está prevista para los supuestos en los que el juez de apoyo se solicita como medida para llevar a cabo “un plan de actualización del juzgado”, pero no en los demás casos en los que, de acuerdo con la Ley Orgánica del Poder Judicial, cabe adoptar medidas de refuerzo judicial (art. 216 bis.1). En el supuesto que ahora se analiza, la comisión de servicios al juez de refuerzo se otorgó no porque existiera un plan de actualización del juzgado, sino porque concurría una situación excepcional, la tramitación de una macrocausa, por lo que, al no concurrir el supuesto de hecho previsto en el art. 216 bis.2.4 LOPJ, no puede considerarse que la no aplicación de lo dispuesto en esta norma en este caso constituya, como sostiene el recurrente, una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sido siempre consciente (ya en la STC 47/1983, de 31 de mayo, FJ 2) de la necesidad de armonizar la predeterminación y fijeza de los titulares del órgano competente con la organización de las labores jurisdiccionales para suplir las disfuncionalidades del sistema. Si, como es el caso, el juez de refuerzo ya venía desempeñando funciones jurisdiccionales en el órgano judicial competente y se encontraba familiarizado con esa instrucción, no lesiona el derecho al juez ordinario predeterminado por la ley que la distribución de funciones lo tenga en cuenta, aproveche dicho conocimiento y le atribuya la instrucción. Todo ello, hay que insistir, como decisión de la magistrada titular de acuerdo con el magistrado de apoyo y no como imposición o privación gubernativa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carecen de consistencia las afirmaciones del recurrente de que la actuación del juez instructor generó indefensión. Al margen de que esa queja no se cohonesta o incide en la vulneración del derecho al juez ordinario predeterminado por la ley, no se ofrecen por el recurrente razones acreditativas de la causación de una indefensión material relevante en la instrucción. En suma, el juez de refuerzo fue designado instructor de las diligencias previas núm. 6645-2015 conforme a la normativa legal y sin injerencia de los órganos gubernativos, por lo que debe desestimarse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a la legalidad penal (art. 25.1 CE) derivada de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Exposición de la queja del recurrente y de las posiciones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expuesto, el demandante de amparo, en su condición de consejero de Presidencia del Gobierno de Andalucía, fue condenado por la comisión de un delito continuado de prevaricación por elaborar los anteproyectos de ley de presupuestos, por aprobarlos como proyectos de ley en el Consejo de Gobierno y por la realización de modificaciones presupuestarias. Fundamenta su recurso en que las resoluciones impugnadas han realizado una interpretación imprevisible y extensiva de los elementos del tipo del delito de prevaricación (art. 404 CP) que infringe el art. 25.1 CE. En concreto, aduce que las actuaciones realizadas con ocasión de la elaboración de los anteproyectos de ley de presupuestos y haber participado en su aprobación como proyectos de ley no pueden considerarse “resoluciones” a los efectos de lo dispuesto en el citado artículo del Código penal. También alega que no cabe entender que tales actos hayan recaído en un “asunto administrativo” ni que puedan calificarse de “arbitrarios”. Afirma que la Sala de lo Penal del Tribunal Supremo, en contra de lo establecido en el Estatuto de Autonomía de Andalucía, ha considerado que el ejercicio de la iniciativa legislativa no da lugar a un procedimiento legislativo que desemboca en la aprobación de una ley. Las sentencias impugnadas, en contra de la doctrina constitucional y de la jurisprudencia de la Sala de lo Contencioso-Administrativo del Tribunal Supremo, consideran que los anteproyectos y proyectos de ley pueden ser objeto de control jurisdiccional. Se aduce también en la demanda que no puede exigirse tampoco que el contenido de un proyecto de ley se ajuste al ordenamiento jurídico, ya que su finalidad puede ser, precisamente, modificarlo. Afirma, además, que las sentencias impugnadas se extralimitan en las funciones que la Constitución atribuye al Poder Judicial al controlar el contenido material de los anteproyectos y proyectos de ley. Por lo que se refiere a las modificaciones presupuestarias, el recurrente aduce que tampoco pueden ser consideradas actuaciones dictadas en asunto administrativo, pues no son más que modificaciones contables que no alteran el importe de los caudales públicos, sino que únicamente posibilitan una posterior ejecución de un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se opone a la estimación de la queja toda vez que, a su juicio, los hechos por los que el recurrente ha sido condenado se adoptaron para conseguir una finalidad palmariamente ilegal, consistente en evitar los controles propios de las subvenciones. Por lo que se refiere a los actos prelegislativos, la representación del Partido Popular afirma que las sentencias impugnadas basan su fallo en que se adoptaron contraviniendo lo dispuesto en el ordenamiento jurídico, con cita de antecedentes jurisprudenciales, lo que pone de relieve que la aplicación del tipo no es imprevisible. Aduce también que las tesis del recurrente no podrían extenderse a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los señores Rodríguez Román y Vallejo Serrano ha realizado consideraciones de fondo referidas a que las sentencias impugnadas son contrarias al art. 25.1 CE debido a que llevan a cabo una extensión in malam partem de los términos “resolución” y “asunto administrativo” del art. 404 CP. Consideran que la elaboración de un proyecto de ley no puede ser nunca constitutiva de un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sostiene que la condena impuesta por haber participado en la elaboración de anteproyectos de ley, así como por su posterior aprobación en el Consejo de Gobierno, es imprevisible y, por tanto, lesiva del derecho a la legalidad penal (art. 25.1 CE). Fiscalizar penalmente los proyectos de ley supone, según afirma, desapoderar a las Cortes Generales de una facultad que les corresponde en exclusiva, vulnerando así el principio de separación de poderes. Dichas conclusiones, según sostiene esta parte procesal, no resultan extrapolables a las modificaciones presupuestarias, ya que sí pueden ser consideradas decisiones de naturaleza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aducidas por el recurrente en la vía judicial fueron rechazadas por las resoluciones impugnadas en virtud de los argumentos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rechaza las alegaciones del recurrente en las que, basándose en la jurisprudencia constitucional y en la de la Sala de lo Contencioso-Administrativo del Tribunal Supremo, sostiene que no puede considerarse resolución recaída en un asunto administrativo a las actuaciones llevadas a cabo con ocasión de la elaboración de un anteproyecto ni a su aprobación como proyecto de ley. La Sala de lo Penal afirma que esta cuestión debe tener otro enfoque “cuando se trata de determinar qué deb[e] entenderse por asunto administrativo a efectos penales”. Sostiene que “[e]l Gobierno y la administración no pueden escudarse en la inmunidad parlamentaria para incumplir de forma flagrante y palmaria el procedimiento legalmente establecido en la elaboración del proyecto de ley para perseguir fines ilícitos, cuando es el propio parlamento el que, a través de la ley, ha ordenado que su elaboración deba ajustarse a unas determinadas normas y cuando esas normas son de Derecho administrativo y están fuera del procedimiento legislativo. Otra interpretación [concluye la Sala] posibilitaría un ámbito de inmunidad difícilmente justificable” (fundamento de Derecho 20.3, págs. 238-239).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la Sala de lo Penal afirma que “los procedimientos reglados que culminan en la decisión de elevar un proyecto de ley al Gobierno no son actos propiamente legislativos, sino actos de gobierno que, por ser reglados, pueden ser el contexto objetivo para la comisión de un delito de prevaricación” (fundamento de Derecho 20.3, pág. 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considera que “lo que se debe determinar en este caso no es si las resoluciones adoptadas en el proceso prelegislativo son susceptibles de control por la jurisdicción contencioso-administrativa, cuestión que es ajena a la jurisdicción penal, sino si esas resoluciones pueden cumplir con las exigencias típicas del artículo 404 CP, que es algo sustancialmente diferente” (fundamento de Derecho 21.2, pág. 245).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de la Sala de lo Penal, a los efectos de determinar si concurren los elementos típicos del delito de prevaricación distingue, por una parte, “entre la decisión de elevar un proyecto de ley al Gobierno así como el contenido del proyecto normativo, en cuanto incorpora decisiones sujetas a criterios de oportunidad y discrecionalidad, que es un acto de gobierno inmune al control jurisdiccional” y, por otra, “las distintas decisiones que se adoptan para aprobar un proyecto de ley de presupuestos o una modificación presupuestaria, antes de su final elevación al Parlamento (en el caso de los proyectos de ley) que tienen un contenido obligatorio dispuesto en la ley. Estas últimas son resoluciones que no se rigen por los principios de oportunidad y discrecionalidad, propios de la acción política, se adoptan en un procedimiento reglado y deben ser respetuosas con las normas que regulan su producción. Carecería de sentido [se afirma en la sentencia impugnada] que la ley imponga unas reglas en la elaboración del proyecto de ley o de una norma con fuerza de ley y que esas reglas imperativas puedan ser desconocidas sin consecuencias, cuando lo pretendido sea violar de forma patente y arbitraria la ley”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consideraciones expuestas llevan al Tribunal Supremo a concluir que “las resoluciones dictadas relativas a este segundo contenido [las adoptadas en la elaboración del anteproyecto y proyecto de ley] no son actos de gobierno inmunes al control de la jurisdicción penal, sino ‘resoluciones en asunto administrativo’, a los efectos del artículo 404 del Código penal”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 invocación de sus propios precedentes, la Sala concluye “que el concepto de resolución al que alude el artículo 404 CP no se reduce a la decisión que pone fin a un procedimiento administrativo, sino que puede extenderse a actuaciones posteriores que ejecutan la resolución y actuaciones anteriores de relevancia que hayan sido imprescindibles para adoptar la resolución final quebrantando los controles establecidos en la ley” (fundamento de Derecho 22, pág. 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Las consideraciones expuestas llevan al Tribunal Supremo a afirmar que la elaboración de un anteproyecto de ley, su aprobación como proyecto, así como el proceso de elaboración y aprobación de una modificación presupuestaria pueden ser calificadas como resolución en asunto administrativo en el sentido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Tribunal Supremo sostiene que no es admisible calificar “el procedimiento prelegislativo como un conjunto de simples ‘actos de trámite’, sin relevancia o carentes de efecto alguno y que lo que finalmente se aprueba por el gobierno autonómico es un documento sin valor jurídico alguno y sin efectos”, como sostuvo la ahora demandante de amparo (fundamento de Derecho 23.3, pág. 263). Según la Sala “[a]lgunos de los actos de ese procedimiento tienen contenido decisorio en la medida en que las autoridades administrativas al aprobar el proyecto en cada una de sus fases debían examinarlo y comprobar su legalidad. Esas autoridades tenían la potestad de rechazar el proyecto de ley o de modificarlo para que, al margen de la decisión política de fondo sobre la materia presupuestaria, cumpliera con las exigencias de legalidad tanto en su tramitación como en su contenido. Esas autoridades aprobaron los proyectos de ley en cada una de sus fases a sabiendas de su ilegalidad y con la de la deliberada intención de suprimir los controles formales establecidos por el legislador, y lo consiguieron.” (fundamento 23.3, pág. 263). Se sostiene además que “[e]l hecho de que los proyectos de ley fueran finalmente aprobados no es obstáculo para atribuir relevancia penal a las resoluciones aludidas, dado que la consumación del delito se produce con el dictado de la resolución injusta, siendo irrelevante que el Parlamento no detectara la ilegalidad” (fundamento 23.3, pág. 263). Por todo ello afirma que “los acuerdos del Consejo de Gobierno que pusieron fin al proceso administrativo y que produjeron como efecto la remisión del proyecto al parlamento con un contenido ilegal, directamente dirigido a eludir los controles de todo tipo existente en la concesión de subvenciones, constituyen resoluciones arbitrarias a los efectos del artículo 404 CP” (fundamento 23.3, pág. 264).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Por lo que se refiere a las modificaciones presupuestarias, el Tribunal Supremo considera que el hecho de que “fuer[a]n comunicadas posteriormente al Parlamento o incluidas en la cuenta general no es óbice para estimar que las resoluciones dictadas en el trámite de elaboración y aprobación de tales modificaciones sean actos de trámite, carentes de efectos ad extra, y no merezcan la consideración de resolución a los efectos del art. 404 CP” (fundamento de Derecho 23.3, pág. 266).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Sala Segunda, la decisión aprobatoria de las modificaciones presupuestarias fue adoptada “bien por el consejero de Hacienda, bien por el Consejo de Gobierno de la Junta de Andalucía, y no por el Parlamento, y estaba sujeta a unas exigencias procedimentales y también materiales y estas últimas fueron incumplidas de forma dolosa con la finalidad última de eliminar los controles administrativos en la concesión de las subvenciones para actuar libérrimamente. La decisión aprobatoria [sigue afirmando el Tribunal Supremo] culminaba el proceso de elaboración de la modificación presupuestaria y habilitaba al Gobierno para llevar a cabo las transferencias de fondos. La decisión aprobatoria venía precedida de un procedimiento de elaboración reglado, regido por normas de derecho administrativo y ajeno a los criterios de discrecionalidad propios de toda decisión política, por lo que es una resolución a los efectos del art. 404 del Código penal” (fundamento de Derecho 24.2, págs. 267-268).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suyo el argumento aducido por el Ministerio Fiscal, la Sala considera que “no había razón alguna para tramitar y aprobar las modificaciones presupuestarias como transferencias de financiación porque los créditos habilitados para cada una de ellas no iban destinados a cubrir el déficit financiero de la cuenta de explotación de IFA/IDEA, sino habilitar fondos para el pago de las subvenciones que ordenaba la Consejería de empleo y ya hemos explicado que el cambio de clasificación presupuestaria hizo posible la distribución de subvenciones sin control alguno, con incumplimiento absoluto del procedimiento establecido para la concesión de subvenciones” (fundamento de Derecho 24.2, pág. 268).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En relación con la alegación que el recurrente formuló en el juicio oral referida a que ninguna de las autoridades que intervino en los actos prelegislativos adoptó resolución alguna en el sentido jurídico de dicho término, esto es, entendiendo por tal aquellas que generan efectos ad extra, el Tribunal Supremo asume la tesis del órgano judicial a quo, al considerar que cada una de las fases de dichos procedimientos —ya se refieran a los anteproyectos y proyectos de ley o las modificaciones presupuestarias- “se constituye en un eslabón necesario y un filtro de singular relieve establecido en la ley para llegar al trámite final de aprobación” (fundamento de Derecho 27, pág. 280).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La sentencia del Tribunal Supremo, ratificando la de la Audiencia Provincial, considera que las actuaciones llevadas a cabo por los acusados son arbitrarias en el sentido previsto en el art. 404 CP y han sido dictadas a sabiendas de su injusticia. Según se argumenta en la sentencia dictada en casación, las normas aplicables “eran precisas” (fundamento de Derecho 30, pág. 294). Por ello, llega a la conclusión de que estamos ante un supuesto de “incontestable ilegalidad de las acciones llevadas a cabo” (fundamento 30, pág. 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que consagra, expuesta recientemente, por ejemplo, en las SSTC 14/2021, de 28 de enero, FJ 2; 25/2022, de 23 de febrero, FJ 7.2; 47/2022, de 24 de marzo, FJ 8.2.1; 54/2023, de 22 de mayo, FJ 3, y 8/2024, de 16 de enero, 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(art. 25.1 CE) (SSTC 137/1997, de 21 de julio, FJ 6; 151/1997, de 29 de septiembre, FJ 3; 232/1997, de 16 de diciembre, FJ 2, y 162/1999, de 27 de septiembre, FJ 5). En numerosas resoluciones (desde la STC 150/1989, de 25 de septiembre, FJ 6, hasta la STC 54/2023, de 22 de mayo, FJ 3, y, entre ellas, muchas intermedias) hemos puesto de relieve que el derecho reconocido en el art. 25.1 CE es una concreción de diversos aspectos del Estado de Derecho en el ámbito del Derecho estatal sancionador. Se vincula, ante todo, con el imperio de la ley como presupuesto de la actuación del Estado sobre los bienes jurídicos de los ciudadanos, pero también con el derecho de los ciudadanos a la seguridad jurídica, así como con la prohibición de la arbitrariedad y el derecho a la objetividad e imparcialidad del juicio de los tribunales, que garantizan el art. 24.2 y el art. 117.1 CE, especialmente cuando este declara que los jueces y magistrados están “sometidos únicamente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Convergen en él diversos fundamentos. De un lado, la libertad, con la regla general de la licitud de lo no prohibido, y la seguridad jurídica, que exige saber a qué atenerse (SSTC 101/1988, de 8 de junio, FJ 3; 239/1988, de 14 de diciembre, FJ 2, o 215/2016, de 15 de diciembre, FJ 8). La previsibilidad de las consecuencias jurídicas de los propios actos resulta una exigencia material imprescindible para mantener la seguridad y, con ello, la libertad de actuación en niveles constitucionalmente admisibles. De otro lado, la exigencia de legitimidad democrática de las normas penales es garantía de intervención del pueblo en una decisión tan trascendental para sus derechos como la definición de la conducta prohibida bajo amenaza de pena (STC 142/1999, de 22 de julio, FJ 3). La garantía imbricada de la libertad y de la seguridad jurídica junto con su legitimación democrática operan como criterios rectores de la tarea de definir los contenidos del art. 25.1 CE, que hemos identificado con los diversos aspectos característicos enunciados con el brocardo nullum crimen, nulla poena sine praevia lege scripta, certa et stricta (en distintas formulaciones, entre muchas, SSTC 133/1987, de 21 de julio, FJ 4; 127/1990, de 5 de julio, FJ 3; 111/1993, de 25 de marzo, FJ 6; 53/1994, de 24 de febrero, FJ 4; 137/1997, FJ 6; 151/1997, FJ 3; 232/1997, FJ 2; 75/2002, de 8 de abril, FJ 4; 234/2007, de 5 de noviembre, FJ 3, y 14/2021,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para amenazarlos con penas, quedando así acotadas las fuentes del Derecho en materia penal [SSTC 142/1999, de 22 de julio, 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burlarse tanto por un legislador como por un juzgador que actúen desconociendo el sentido de garantía de la ley penal, bien por la formulación vaga e imprecisa de la misma, bien con su aplicación a supuestos no comprendidos en ella (SSTC 142/1999, FJ 3, y 24/2004,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de 17 de marzo,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literal de la norma, y la consiguiente prohibición de la analogía in malam partem. El tenor literal del enunciado normativo marca en todo caso una zona indudable de exclusión de comportamientos (STC 137/1997,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de 27 de octubre,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Características de nuestra democracia constitucional 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reseñados los razonamientos de la sentencia y expuesta la doctrina acerca del derecho a la legalidad penal, antes de analizar si la interpretación que de la norma aplicada efectúan las resoluciones impugnadas es lesiva del art. 25.1 CE, es preciso recordar cuáles son los elementos esenciales en los que se basa nuestro sistema constitucional, toda vez que el fundamento de la condena parte de una determinada comprensión de las relaciones entre el Ejecutivo autonómico y su Parlamento que trasciende del ámbito de la legalidad y se adentra en el plano de la constitucionalidad. Esta cuestión es de gran relevancia en este caso dado que el Tribunal apreció la especial trascendencia del recurso [art. 50.1 b) LOTC] por considerar que las cuestiones en él planteadas afectan a la esencia de las relaciones institucionales entre los poderes que conforman el Estado. En el ATC 285 /2023, de 5 de junio, FJ único, se afirma que, uno de los motivos por los que este recurso tiene especial trascendencia constitucional es porque “plantea un problema o afecta a una faceta de un derecho fundamental sobre el que no hay doctrina de este tribunal [STC 155/2009, de 25 de junio,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Es a este tribunal al que corresponde en último término la interpretación de las cuestiones que se plantean en este recurso, al ser inherentes a la configuración propia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todo ello, la resolución del presente recurso de amparo exige partir de las consecuencias que se derivan de que nuestra forma de Estado sea una democracia constitucional y parlamentaria. Esta cuestión ha sido analizada en la STC 93/2024, de 19 de junio, FJ 4.3, por lo que ahora se va a exponer sucintamente la doctrina en ella contenida, con remisión a lo que en la referida sentencia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centralidad del Parlamento, el carácter privilegiado de la ley y el monopolio de control de su constitucionalidad por el Tribunal Constitucional definen nuestro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Nuestra Constitución ha acogido la forma de gobierno parlamentaria. Ha delimitado, por una parte, las funciones del Parlamento (título III), por otra, las del Gobierno (título IV) y ha regulado y dedicado su título V a establecer las relaciones entre ambos poderes. La función de control del Gobierno que desempeñan los parlamentos (art. 66.2 CE) es inherente a su carácter representativo y a la forma de gobierno parlamentaria que se establece en el art. 1.3 CE. Solo de este modo se garantiza el equilibrio entre estos poderes previsto en nuestra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Constitución no define en qué consiste esta forma de control al Gobierno, pero una interpretación sistemática y teleológica ha llevado al Tribunal a entender que este control no se limita a los instrumentos que prevé su título V, sino que incluye también el que se ejerce a través de la función legislativa y, dentro de esta, de la función presupuestaria, al permitir el debate público y, de este modo, el conocimiento de los ciudadanos de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Uno de los modos de ejercer la función de indirizzo politico (orientación política) que constitucionalmente corresponde al Gobierno es el ejercicio de la iniciativa legislativa (art. 87.1 CE) y, a los efectos que ahora interesan, es especialmente relevante la iniciativa legislativa en materia presupuestaria que corresponde en exclusiva al Gobierno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presupuestos no es únicamente un conjunto de previsiones contables. También es un vehículo de dirección y orientación de la política económica que corresponde al Gobierno. Es, además, una “verdadera ley, considerando así superada la cuestión de su carácter formal o material” [STC 76/1992, de 14 de mayo, FJ 4 a)]. “[L]os presupuestos —en el sentido estricto de previsiones de ingresos y habilitaciones de gastos— y el articulado de la ley que los aprueba integran un todo cuyo contenido adquiere fuerza de ley [STC 76/1992, de 14 de mayo, FJ 4 a), que cita a su vez la STC 63/1986, de 21 de mayo, FJ 5]”. A través del debate parlamentario del proyecto de ley de presupuestos se fiscaliza el conjunto de la actividad financiera pública para ese ejercicio, se aprueba o se rechaza el programa político, económico y social del Gobierno que los presenta y se controla que la asignación de los recursos públicos sea equitativa. “Precisamente para que dicha función pueda ser realizada, al margen de un posible contenido eventual o disponible, la ley de presupuestos tiene un contenido constitucionalmente determinado que se concreta en la previsión de ingresos y la autorización de gastos, debiendo esta última extenderse tanto al quantum como a su destino” (STC 3/2003, de 16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carácter central que la Constitución otorga al Parlamento deriva la posición privilegiada de la ley que conlleva su presunción de legitimidad constitucional y que determina que tanto los particulares como los poderes públicos estén sometidos a su imperio (art. 9.1 CE). Por ello, dejando aparte ahora la prelación de fuentes que impone el Derecho de la Unión Europea o el internacional, los órganos judiciales no pueden dejar de aplicarla, salvo en aquellos casos en los que la consideren inconstitucional y planteen cuestión de inconstitucionalidad ante este tribunal (art. 161.1 CE) o cuando la ley sea preconstitucional. A diferencia de las normas infralegales, que sí pueden ser inaplicadas (art. 6 LOPJ) o, en su caso, declaradas nulas por los órganos judiciales para garantizar la supremacía constitucional, cuando se trata de normas con rango de ley solo el Tribunal Constitucional tiene el monopolio de expulsarlas del ordenamiento jurídico con efectos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resolución de este recurso de amparo es importante también analizar la naturaleza jurídica de los anteproyectos y proyectos de ley. El ahora recurrente ha sido condenado por incurrir en un delito de prevaricación por participar, entre otras actuaciones, en la tramitación, en su condición consejero de Presidencia, en la elaboración de anteproyectos de las leyes de presupuestos para los ejercicios 2002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93/2024 y en la jurisprudencia allí citada el Tribunal ha establecido que los anteproyectos y proyectos de ley no pueden ser objeto de control jurídico. “[L]a necesaria defensa jurisdiccional del ordenamiento no puede verificarse sino cuando cabe hablar propiamente de infracciones normativas, solo susceptibles de ser causadas, obviamente, por normas, y nunca por proyectos o intenciones normativas, que, en cuanto tales, pueden tener cualquier contenido. La jurisdicción puede reaccionar contra la forma jurídica que resulte de esas intenciones, pero la intención misma y su debate o discusión son inmunes en una sociedad democrática a todo control jurisdiccional, singularmente si el debate se sustancia en un Parlamento, sede privilegiada del debate público”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es el cauce institucionalizado para la modificación de las leyes y normas con rango de ley preexistentes. Por ello, como con detalle se expone en la STC 93/2024, FJ 4.3.4, “el proyecto [de ley] cuyo contenido contraviene la normativa existente mientras que es proyecto no puede someterse a un juicio de legalidad —en ese momento es un acto inexistente para el Derecho— y, una vez que se ha aprobado, al haberse convertido en ley, el único juicio que cabe es el de constitucionalidad. Este juicio solo puede efectuarse respecto de la ley aprobada, no respecto de los actos que conforman su procedimiento de elaboración, que nunca tienen eficacia ad extra y, como meros actos de trámite, una vez dictado el acto final, esto es, la ley, carecen de autonomía respecto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por tanto, que “el contenido del anteproyecto o del proyecto, en tanto tales, es fiscalizable y no puede ejercerse más control que el político” (STC 93/2024, FJ 4.3.3, que cita, a su vez, el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división de poderes determina que los diversos poderes que conforman nuestro Estado han de ejercer sus atribuciones de acuerdo con lo previsto en la Constitución y en los estatutos de autonomía. Cada uno de ellos tiene constitucionalmente atribuido su ámbito competencial, que viene delimitado, no solo por un ámbito material, sino también por la forma en que han de relacionarse entre ellos. Cuando un poder del Estado se extralimita en el ejercicio de sus atribuciones se infringe el principio de separación de poderes y se altera el diseño institucional constitucionalmente previsto” (STC 93/2024, FJ 4.3.5).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fundamentos de la condena del recurrente por el delito de prevaricación, así como los rasgos esenciales de nuestra democracia constitucional y parlamentaria, —sobre esta cuestión, como se acaba de indicar, se ha efectuado una mera síntesis de lo establecido por el Tribunal en la STC 93/2024, FJ 4.3— se van a enjuiciar las quejas aducidas por el demandante en relación con su condena por 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han de distinguirse los diferentes hechos por los que ha sido condenado como autor de un delito continuado de prevaricación: (A) participar en la elaboración de los anteproyectos de presupuestos para los ejercicios de los ejercicios 2002 a 2009, así como en su aprobación como proyectos de ley por el Consejo de Gobierno; (B) participar en la tramitación y elevación al Consejo de Gobierno de las modificaciones presupuestarias de 2000 a 2008 antes expuestas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elaboración de los anteproyectos de ley de presupuestos para los ejercicios 2002 a 2009 y su aprobación como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efectos de apreciar si los órganos judiciales han realizado una interpretación extensiva de los elementos típicos del art. 404 CP y han vulnerado por ello el art. 25.1 CE, como alega el recurrente, es preciso examinar, en primer lugar, si la interpretación que las sentencias recurridas han realizado de los conceptos “resolución arbitraria en un asunto administrativo” (art. 404 CP) es o no lesiva del art. 25.1 CE. Para ello, es necesario atender a la naturaleza jurídica de los anteproyectos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la STC 93/2024, es claro “que las actuaciones realizadas cuando el Gobierno ejerce la iniciativa legislativa no pueden considerarse en modo alguno una actuación administrativa”, sino una “actividad propia de la función de gobierno en sentido estricto, pues es una prerrogativa que corresponde al Gobierno en virtud de su posición institucional, no a la organización a su servicio, que es la administración pública” [FJ 4.4.1 a)]. Como ya ha afirmado el Tribunal en la citada STC 93/2024, dichas actuaciones ni tienen el carácter de definitivas ni el hecho de que existan normas que disciplinen cómo han de elaborarse los proyectos de ley y su aprobación como proyecto de ley los convierte en actos reglados. De lo anterior se deduce “que el contenido de los anteproyectos y proyectos de ley no puede ser objeto de control por ningún órgano judicial.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[FJ 4.4.1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acaban de hacerse son incompatibles con las contenidas en las sentencias recurridas en las que se sostiene que las actuaciones realizadas con ocasión de la participación en la elaboración de los anteproyectos de ley de presupuestos y su aprobación como proyecto de ley —las actuaciones prelegislativas, en terminología de las resoluciones impugnadas— han de calificarse como resoluciones recaídas en un asunto administrativo para apreciar que concurren los elementos típicos del delito de prevaricación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cabe considerar que la participación del demandante en la aprobación de anteproyectos de ley de presupuestos y su aprobación como proyectos de ley pueda ser calificada como resoluciones recaídas en asunto administrativo. Al haberlo entendido así las sentencias impugnadas han incurrido en una interpretación extravagante e imprevisible de los elementos típicos “resolución” y “asunto administrativo” que vulnera el derecho fundamental a la legalidad penal que garantiza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recurrente ha alegado que, en contra de lo afirmado en las sentencias impugnadas, los anteproyectos y proyectos de ley, debido a que se encuentran en fase de elaboración, no pueden considerarse ilegales. Según se afirma en la demanda, cualquier proyecto de ley que modifique lo dispuesto en una ley vigente contraviene esta precisamente porque la iniciativa tiene por objeto modificar el ordenamiento jurídico si el Parlamento así lo aprueba. Entiende que en este caso el Parlamento aprobó las leyes de presupuestos por lo que el único control que cabe de las mismas es de constitucionalidad y no el realizado por los órganos judiciales sobre los anteproyectos y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forma de razonar de las sentencias recurridas, como ya se puso de relieve en la STC 93/2024, FJ 4.4.1 b), supone “privar de toda relevancia a la aprobación parlamentaria de la ley, lo que conlleva desconocer la centralidad del Parlamento andaluz en el entramado institucional diseñado estatutariamente”.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la STC 93/2024, FJ 4.4.1 b), “la ley de presupuestos generales es una ley que tiene la misma naturaleza normativa que el resto de las leyes. En la STC 76/1992, de 14 de mayo, FJ 4 a), el Tribunal afirmó que ‘se trata de una verdadera ley, considerando así superada la cuestión de su carácter formal o material’. Por ello, los jueces, que están sometidos al imperio de la ley (art. 117.1 CE), tienen el deber de respetarla cualquiera que sea el juicio que su contenido les merezca. Solo cuando consideran que es inconstitucional y que de su validez depende el fallo de un asunto deben plantear cuestión de inconstitucionalidad, pero fuera de este supuesto no podrán cuestionar sus determinaciones y, menos aún, no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indubitado que las leyes de presupuestos de Andalucía para los ejercicios 2002 al 2009,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no reconocer que las leyes de presupuestos para los ejercicios 2002 al 2009 contienen una previsión —la establecida en el programa 31L— que dotaban de fondos al IFA/IDEA (las transferencias de financiación) para la concesión de ayudas sociolaborales que habilitaban a la administración autonómica a conceder estas ayudas por tal vía, han efectuado, también por este motivo, una interpretación absolutamente imprevisible del elemento típico arbitrariedad lesiva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ha afirmado el tribunal en relación con esta misma cuestión en la STC 93/2024, y por las razones allí expuestas, ha de concluirse que la apreciación de los elementos típicos del art. 404 CP efectuada por las resoluciones impugnadas respecto de la elaboración y elevación al Consejo de Gobierno de los anteproyectos de leyes de presupuestos es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en este mismo fundamento jurídico, apartado 4.1, el recurrente fue condenado como autor de un delito continuado de prevaricación por haber tramitado y elevado al Consejo de Gobierno modificaciones presupuestarias en los ejercicios 2000 a 2008. Las modificaciones llevadas a cabo en los ejercicios 2000 y 2001 afectaron al programa presupuestario 22E; la realizada en 2004 afectó al programa 32H, y el resto, esto es, las realizadas de 2002 a 2008 afectaron al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últimas —las relativas al programa 31L— y las que afectaron al programa 22E —realizadas en 2000 y 2001—, las sentencias impugnadas afirman que se aprobaron incumpliendo las normas de estructura presupuestaria y clasificación del gasto establecidas en la Orden de la Consejería de Hacienda de 22 de mayo de 1998. Sin embargo, por lo que se refiere a la modificación presupuestaria aprobada para el pago de ayudas sociolaborales por el Consejo de Gobierno el día 9 de diciembre de 2004 en el programa 32H (“Dirección y servicios generales del Servicio Andaluz de Empleo”), las resoluciones recurridas consideran que los fines de dicho programa eran por completo ajenos a la finalidad a la que se dedicaron, por lo que la califican de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se acaba de hacer respecto de los anteproyectos y proyectos de ley, procede analizar si las resoluciones judiciales impugnadas han realizado una interpretación imprevisible del delito de prevaricación (art. 404 CP) —y por ello contraria al art. 25.1 CE—, al considerar que las modificaciones presupuestarias son “resoluciones” “arbitrarias” dictadas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93/2024, FJ 4.4.2, respecto de las modificaciones presupuestarias, se afirmó que “[c]alificar estos actos como administrativos entra dentro de los márgenes de interpretación admisibles en Derecho, dado que no existe norma ni principio alguno que impida llegar a esta conclusión”. Por los motivos allí expuestos, a los que también procede ahora remitirse, no constituye una interpretación imprevisible ni extravagante del elemento típico “resolución dictada en asunto administrativo” del art. 404 CP calificar a las modificaciones presupuestarias como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esta clase de actos pueden considerarse arbitrarios. Las sentencias recurridas así lo consideran. Por lo que se refiere a las modificaciones presupuestarias de los programas 22E y 31L, las resoluciones judiciales recurridas sostienen que se realizaron prescindiendo de las exigencias procedimentales y materiales con el fin de eludir los controles exigidos por la normativa subvencional (sentencia del Tribunal Supremo, fundamento de Derecho 24.2, págs. 265 a 271). En efecto, tanto la Audiencia Provincial como el Tribunal Supremo llegan a la conclusión de que las modificaciones presupuestarias efectuadas no respetan la normativa presupuestaria, en particular la Orden de la Consejería de Hacienda de 22 de mayo de 1998, y por ello aprecian su manifiesta ilegalidad. Asimismo, y por lo que se refiere a la modificación presupuestaria aprobada por el Consejo de Gobierno el día 9 de diciembre de 2004 en el programa 32H (“Dirección y servicios generales del Servicio Andaluz de Empleo”), las resoluciones recurridas consideran que los fines de dicho programa eran por completo ajenos a la finalidad a la que se dedicaron, por lo que la califican de ilegal. En la STC 93/2024, FJ 4.4.2, se sostiene que aunque no es función del Tribunal enjuiciar la corrección jurídica de dicha apreciación, “sí entra dentro de sus atribuciones el efectuar un juicio externo de las razones que llevan a los órganos judiciales a resolver en el sentido expuesto, pues solo de este modo puede verificarse que las resoluciones judiciales, al calificar como manifiestamente ilegales las modificaciones presupuestarias efectuadas, no han desbordado los límites que impone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consideró en el FJ 4.4.2 de la mencionada sentencia que para hacer tal juicio externo no puede desconocerse que, desde el año 2002, se incluyó en las leyes de presupuestos el programa 31L, que tiene por objeto otorgar transferencias de financiación al IFA/IDEA en materia de relaciones laborales. En los documentos que acompañan a dichas leyes, “en particular, en las memorias —transcritas en sus pasajes más relevantes en las sentencias que ahora se recurren— se hace referencia a la finalidad que con ese programa se pretende, quién ha de ejecutarlo y cómo debe hacerlo”. Estos datos, a los que ahora procede remitirse, quedaron expuestos en la STC 93/2024, FJ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concluyó que los órganos judiciales, al interpretar el elemento típico “arbitraria” del art. 404 CP, debieron haber tomado en consideración el cambio de presupuestación antes referido —aprobado a partir del año 2002—. Al no hacerlo, resulta imprevisible considerar manifiestamente ilegales actos las modificaciones presupuestarias dictados al amparo del programa 31L incluido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que debe aplicarse a este extremo, procede examinar si las modificaciones presupuestarias en las que participó el demandante de amparo tenían cobertura en el programa 31L. Como ya se ha expuesto en el fundamento jurídico 2.4, se afirma en las resoluciones judiciales que el recurrente participó en la elaboración de las siguientes modificaciones presupuestarias que se destinaron al pago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cinco modificaciones presupuestarias realizadas en los ejercicios 2000 y 2001 por las que se incrementó la partida 22E. Dichas modificaciones fueron aprobadas por el Consejo de Gobierno el 18 de abril de 2000, por las que se incrementó en 257 000 000 pesetas la aplicación presupuestaria 440.12.22E, dando de baja la aplicación 472.00.22E; el 28 de julio de 2000, por la que se incrementó en 904 000 000 pesetas la aplicación 440.01.22E, dando de baja la aplicación 481.00.223; el 29 de mayo de 2001, por la se incrementó en 5 573 000 pesetas la partida 440.00.22E, dando de baja otros conceptos; el 18 de septiembre de 2001, por la se incrementó en 1 250 000.000 pesetas la aplicación 440.00.22E, dando de baja la aplicación 486.00.22E, y el 13 de noviembre de 2001, por la que se incrementó en 660 000 000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siete modificaciones presupuestarias por las que se incrementaba la partida 31L en la aplicación presupuestaria 440.51 o 740.51. Dichas modificaciones presupuestarias fueron aprobadas por el Consejo de Gobierno el 15 de octubre de 2002 por cuantía de 9 944 099 €; el 7 de diciembre de 2005 por cuantía de 799 895,97 €; el 7 de noviembre de 2006, por cuantía de 9 300 000 €; el 27 de noviembre de 2007, por cuantía de 7 448 503,44 € y tres modificaciones presupuestarias el día 22 de diciembre de 2008 por cuantía de 1 253 853,89 €, otra por importe de 6 011 836,20 €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modificación presupuestaria aprobada por el Consejo de Gobierno el 9 de diciembre de 2004 que incrementó el programa 32H (“Dirección y servicios generales del Servicio Andaluz de Empleo”) por importe de 2 994 876 €.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no pueden considerarse arbitrarias las modificaciones presupuestarias identificadas en el apartado (ii), esto es, las aprobadas por el Consejo de Gobierno el 15 de octubre de 2002, el 7 de diciembre de 2005, el 7 de noviembre de 2006, el 27 de noviembre de 2007 y el 22 de diciembre de 2008, al encontrarse amparadas en el programa 31L de las leyes de presupuestos para los años 2002, 2005, 2006, 2007 y 2008. Por todo ello, las resoluciones impugnadas, en lo que se refiere a estas concretas modificaciones presupuestarias, al calificarlas como manifiestamente ilegales, han incurrido en una interpretación del todo imprevisible del tipo penal que ha determinado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con las modificaciones presupuestarias realizadas en los programas 22E y 32H. Los fines de estos programas no eran la concesión de ayudas sociolaborales, por lo que, al ser dedicados estos fondos a ayudas sociolaborales, su consideración por las resoluciones judiciales impugnadas como resolución arbitraria recaída en un asunto administrativo no desborda los límites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queja relativa a la vulneración del derecho a la presunción de inocencia (art. 24.2 CE) en relación con la condena por delito de prevaricación por las actuaciones relacionadas con el programa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Junto con la vulneración del derecho a la legalidad penal (art. 25.1 CE) que se ha acaba de examinar, en el segundo motivo de la demanda se denuncia la lesión del derecho a la presunción de inocencia (art. 24.2 CE) por la falta de prueba del elemento subjetivo de la prevaricación, que el recurrente identifica con el conocimiento de la ilegalidad del sistema de presupuestación. Considera que ese elemento se fija mediante prueba indiciaria que no satisface las exigencias constitucionales de racionalidad y solidez de la inferencia. Sostiene que los hechos base de los que se infiere no han quedado acreditados y que no existe engarce lógico entre ellos y las consecuencias que se siguen en su contra. Se detiene, en particular, en los siguientes hechos base e inferencias, como con más detalle se ha expuesto en los antecedentes de hecho [3 b)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Vinculación del conocimiento del recurrente con el hecho de que el nuevo sistema se había diseñado para salvar escollos en la concesión de ayudas en el llamado caso HAMSA, en el que habría intervenido. El recurrente opone, de un lado, que el informe del interventor de 19 de junio de 2000 manifestando reservas al que se alude como impulso del cambio de presupuestación es posterior a la primera modificación presupuestaria de 18 de abril de 2000; y, de otro, que no intervino en la gestión de la subvención, sino que después del cierre hizo gestiones para que alguna empresa contratara a los antiguos empleados de HAMSA.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Inferencia de su conocimiento del sistema de presupuestación del hecho de que conociera el convenio marco que el IFA y la Consejería de Empleo habían firmado el 17 de julio de 2001, por cuanto se aludía a él en el expediente de una modificación presupuestaria que pasó por la Comisión General de Viceconsejeros. De nuevo pone de manifiesto que la aludida modificación es del año 2000 y el convenio del año 2001, sin que sea cierto, como dice el auto del Tribunal Supremo resolutorio del incidente de nulidad de actuaciones, que en modificaciones posteriores a julio de 2001 se aludiera al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Conocimiento del sistema por cuanto el proyecto de orden de 2004 de la Consejería de Empleo para regular las ayudas sociolaborales pasó por la Comisión general de viceconsejeros. El demandante recuerda que el auto de aclaración del Tribunal Supremo admite que ese proyecto de orden no pasó por la citada comisión. La relevancia de la rectificación estribaría en que, sobre la base de este dato erróneo, la sentencia de instancia concluía que “conocía el modo en que la Consejería de Empleo pretendía dar las ayudas” (sentencia de la Audiencia Provincial, pág. 1527) y la sentencia de casación afirmaba que “no es verosímil que acudiera a las reuniones [para la instalación de una empresa en Jaén] sin un mínimo conocimiento de cómo se estaban dando las ayudas por la Consejería de Empleo” (STS 749/2022, pág. 713).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Conocimiento de varios informes de la Intervención General de la Junta que informaban de las deficiencias sobre la contabilización de las “transferencias de financiación”. El actor replica que no fue destinatario de ninguno de estos informes, como se sigue de los hechos probados, sin que sea asumible la inferencia del Tribunal Supremo de que, a pesar de ello, su papel central en la acción política del Gobierno determina que “no es irracional ni contrario a las máximas de la experiencia inferir que conociera las razones por las que se produjo el cambio de presupuestación” (STS 749/2022, pág. 725). No hay pruebas de tal conocimiento ni engarce lógico, sino una remisión a un supuesto concierto delictivo entre los condenados sobre el que no existe prueba y que la sentencia ni siquiera deja claro si existió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Partido Popular considera que el tribunal de instancia contó con un conjunto de indicios cuya valoración conjunta permitió sostener de forma razonable que el recurrente conocía la ilegalidad en el cambio de presupuestación para el pago de las ayudas sociolaborales. Apela a los datos incriminatorios recogidos en el fundamento de Derecho 95.3 de la sentencia del Tribunal Supremo relativos a la especial relevancia del puesto desempeñado por el recurrente, las funciones inherentes al mismo y las concretas actuaciones realizadas como consejero de Presidencia así como a su intervención en gestiones relativas a empresas de Jaén en crisis; y rechaza las concretas alegaciones de la demanda con remisión y cita de diversos pasajes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rebate la denuncia de vulneración del derecho a la presunción de inocencia, que circunscribe a la concurrencia del elemento subjetivo, con base en los múltiples datos ofrecidos por las sentencias impugnadas para acreditar el conocimiento del recurrente tanto del sistema ideado para la concesión de ayudas sociolaborales como sobre su carácter injusto. Sostiene que no es ilógico deducir de su condición de consejero de Presidencia durante trece años que tenía un conocimiento general de toda la actuación del Consejo de Gobierno durante ese tiempo. Y que tampoco lo es apreciar más concretamente su conocimiento de que el cambio de presupuestación determinaba el pago de las ayudas sociolaborales con un instrumento financiero inadecuado, porque conocía que debía seguirse el sistema de subvenciones, que se infiere de una multitud de indicios relacionados con sus actuaciones institucionales y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en su fundamento de Derecho 40, apartado IV, explicita, a partir de la valoración de la prueba practicada, la conducta, y el grado de implicación en los hechos enjuiciados de don Gaspar Zarrías Arévalo, que fue consejero de Presidencia desde abril de 1996 al 24 de abril de 2009. Como tal “le correspondía la asistencia política, técnica y el asesoramiento general al presidente de la Junta de Andalucía” (pág. 1521).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condición de consejero de Presidencia “presidía la Comisión general de viceconsejeros, por donde pasaban todos los expedientes de modificación presupuestaria, así como el anteproyecto de presupuestos de cada año” (pág. 1522).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miembro del Consejo de Gobierno, participó en la aprobación de los proyectos de presupuestos correspondientes y “estuvo presente en la aprobación de la mayoría de las modificaciones presupuestarias que afectaron, primero al programa 22E y luego al programa 31L” (pág. 1522). Se reseña en concreto que “participó en la aprobación de las modificaciones presupuestarias, que supusieron la reducción de la partida 472.00, que era la adecuada para la concesión de subvenciones, y dotar de fondos a otra que no existía en el presupuesto inicial aprobado, y que no era legalmente apropiada para su otorgamiento, en concreto, la partida 440.01 ‘Transferencia al IFA en materia de relaciones laborales’, también encuadrada en el programa 22E” (págs. 1522-1523). La sentencia alude así a la primera modificación típica de 18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pone en relación las actuaciones del recurrente en el sistema de presupuestación con la consideración general de que “son tantos y tan evidentes los incumplimientos producidos con las citadas modificaciones presupuestarias, que hace impensable que ello pasara desapercibido por todos los que intervinieron en su tramitación y aprobación. Las irregularidades e incumplimientos que expusimos, nos llevan como única conclusión razonable, que lo que se pretendió con las citadas modificaciones presupuestarias, y con las demás que se aprobaron el 7 de mayo de 2001, 18 de septiembre de 2001 y 13 de noviembre de 2001, fue eludir la tramitación de los expedientes de concesión de subvenciones, con los requisitos legalmente establecidos para su otorgamiento, así como la fiscalización previa por parte de la Intervención. Y es igualmente la única conclusión razonable a la que podemos llegar, para que la citada partida presupuestaria se incluyera en el presupuesto de 2002 y se mantuviera en los siguientes, hasta el 2009” (pág. 1523).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valora a continuación una serie de hechos, que conducen a la conclusión de que el Sr. Zarrías Arévalo conocía que, con el sistema de transferencias de financiación instaurado con la modificación presupuestaria de 18 de abril de 2000, introducido y mantenido luego en los presupuestos de 2002 a 2009, “se estaba optando por un sistema de concesión de ayudas sociolaborales, que se apartaba radicalmente del que hasta entonces se venía usando” (pág. 1528):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Su conocimiento y seguimiento desde los años noventa de las crisis de las empresas Hamsa y Santana, radicadas en Jaén, su ámbito territorial de actuación política, tal y como declaró en instrucción y ratificó en el acto del juicio, sin que sea verosímil que “este conocimiento desaparezca, precisamente, cuando se opta por establecer una nueva forma de conceder ayudas sociolaborales, usando transferencias de financiación” (pág. 1524).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trascendencia social de las crisis empresariales a las que se pretendía dar una respuesta rápida, para la que los reparos de la Intervención constituían un obstáculo, y el hecho de que la decisión de dar esas ayudas fuera una decisión del gobierno en su conjunto, que partía del programa político presentado a las elecciones, como manifestó el recurrente ante el magistrado instructor del Tribunal Supremo, determinan, según la sentencia, que sea “contrario a la lógica y a las máximas de experiencia que los responsables de la Consejería de Empleo, cada uno a su respectivo nivel, no informaran de tal cambio a los consejeros, o a los viceconsejeros, en las reuniones del Consejo de Gobierno, o en las de la Comisión general de viceconsejeros, respectivamente” (pág. 1524).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Su intervención en la resolución de la crisis de la empresa Primayor, que consta en atestado ratificado en el acto del juicio, haciendo gestiones en 2008 para mantener la actividad productiva, incluyó, según manifestó en instrucción, la información a los interesados “de que hay una serie de ayudas, en función de lo que ellos [empresa interesada] planteen se examinará por los servicios técnicos” (pág. 1526), por lo que no resulta verosímil “que acudiera a dichas reuniones sin un mínimo conocimiento de cómo se estaban dando las ayudas” (pág. 1527).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Presidió las tres sesiones de la Comisión General de Viceconsejeros (13 de diciembre de 2000, 17 de enero de 2001 y 24 de enero de 2001) en las que se debatió sobre el proyecto de decreto regulador de este tipo de ayudas. Si bien no prosperó, por su existencia y contenido, confirma que el acusado conocía el modo en que la Consejería de Empleo pretendía dar las ayudas. Conocía también, como declaró en instrucción, cuál era la regulación legal de ellas, establecida en la Ley general de hacienda pública de la Comunidad Autónoma de Andalucía, y que “el sistema instaurado en la modificación presupuestaria de 18 de abril de 2000, que se incluyó en el presupuesto de 2002, no es que se apartara del citado marco legal, sino que era contrario al mismo” (pág. 1527).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sentencia de la Audiencia Provincial refuerza sus inferencias sobre el conocimiento del recurrente de la patente ilegalidad de los actos en los que participó con otros datos, al tiempo que desmiente las alegaciones de falta de conocimiento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miembro del Consejo de Gobierno, aprobó los planes anuales de control financiero permanente de las entidades públicas dependientes de la Junta para los años 2005, 2006 y 2007. Se destaca que la memoria de los trabajos de 2006, cuya propuesta presentó el demandante por ausencia del consejero de Economía y Hacienda, señalaba que “de forma indebida, el expediente administrativo de transferencia de financiación ha sido tramitado para financiar operaciones de encargos de ejecución, subvenciones excepcionales u otros que habrían requerido una tramitación administrativa propia y sometida a fiscalización previa” (pág. 1528), apreciando incumplimientos y defectos de contabilización. Por ello se rechaza la alegación de desconocimiento, que se considera también desmentida por lo declarado ante el magistrado instructor del Tribunal Supremo alusiva a que no se estudiaban las memorias ni en la Comisión general de viceconsejeros ni en el Consejo de Gobierno, sino que el conocimiento venía por la información recibida del consejero y la viceconsejera de Economía y Hacienda, que necesariamente tuvieron que contarle las irregularidades para presentar la propuesta en el Consejo de Gobierno en sustitución de aquel. Por otro lado, se afirma que el “plan de control financiero permanente venía en índice rojo, por tanto, se debatía en el Consejo de Gobierno” (pág. 1530).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se acoge su afirmación de que no tuvo conocimiento del convenio marco, ya que, en el extracto del expediente para el Consejo de Gobierno de la modificación presupuestaria de 28 de julio de 2000, consta que “tiene por objeto dotar al capítulo IV, aplicación 440.01 con el crédito suficiente para desarrollar el convenio marco de colaboración con el Instituto de Fomento de Andalucía en el que se contemplan una serie de actuaciones en materia de fomento y mantenimiento del empleo, así como la reestructuración de empresas”. Puntualiza la sala que, si bien ese convenio no es el de julio de 2001, sino el borrador del 2000, se menciona en la memoria su existencia, su objeto y la finalidad relacionada de la transferencia de financiación que introduce la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Asimismo se descarta la ausencia de conocimiento sobre el sistema de ayudas que el recurrente aduce en instrucción al afirmar que estaba convencido de que “tras el decreto de enero y posteriormente el decreto de noviembre, la Consejería de Empleo, al igual que el resto de Consejerías habían regulado mediante una orden el régimen de concesión de ayudas. Estaba convencido porque lo hicieron todas las consejerías y creía, no tenía ningún dato para pensar de forma distinta” (pág. 1533). En primer lugar, porque “resulta extraño que supiera que todas las consejerías habían regulado mediante una orden el régimen de concesión de ayudas, adaptándose a lo dispuesto en el Decreto 254/2001, de 20 de noviembre, Reglamento concesión de subvenciones por la Junta de Andalucía, salvo la Consejería de Empleo, cuando precisamente, el acusado, se había involucrado en la resolución de crisis de empresas, que se solventaban precisamente en dicha Consejería” (pág. 1533). En cuanto a que no tuviera ningún dato para pensar de forma distinta, según la sentencia de instancia, queda desmentido por el extracto del expediente para el Consejo de Gobierno de la modificación presupuestaria de 15 de octubre de 2002 y de 21 de octubre de 2002, que reflejan que se seguía utilizando las transferencias de financiación para el pago de ayudas sociolaborales y a empresas, en contra de lo dispuesto en el Decreto 254/2021, cuyo art. 1.2 “distingue claramente entre transferencias de carácter genérico para cubrir actividades no singularizadas, es decir, los déficits de las empresas públicas, de las subvenciones que posean carácter finalista, asignándoles procedimientos de tramitación distintos, dada su diferente naturaleza y finalidad” (pág. 1535).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se descarta el argumento de que las modificaciones presupuestarias que contaran con todos los documentos “era un tema de mero trámite que pasaba a índice verde y en índice verde lo elevaba a Consejo de gobierno para su aprobación” (pág. 1536). La Audiencia Provincial lo considera inverosímil en tanto “llevaría al absurdo de que el destino de la administración de la Junta, y las decisiones de mayor calado, estuvieran en manos [de] cargos intermedios, o funcionarios de rango inferior” (pág. 1537) y se contradice con las instrucciones para la tramitación de asuntos del Consejo de Gobierno y de la Comisión General de Viceconsejeros de 14 de junio de 2000 procedente precisamente de la Consejería de Presidencia. Según estas instrucciones, “las modificaciones presupuestarias que llegaban en ‘índice verde’ al Consejo de Gobierno, eran aquellas en las que no solo el expediente estaba completo, sino que habían sido suficientemente debatidas en dicha Comisión General de Viceconsejeros”.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Sentencia y autos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tras hacer un repaso del conjunto de elementos probatorios en los que funda la sentencia de instancia la condena y contestar a los argumentos impugnativos del recurrente, desestima el motivo de casación de infracción de precepto constitucional por vulneración del derecho a la presunción de inocencia en el fundamento de Derecho 95. Aprecia que “el tribunal de instancia contó con prueba de cargo como la abundante prueba documental, la declaración del propio Sr. Zarrías y la existencia de un conjunto de indicios que, valorados conjuntamente, permiten sostener desde criterios de racionalidad que conocía la ilegalidad en el cambio de presupuestación para el pago de las ayudas sociolaborales, utilizando un instrumento financiero manifiestamente ilegal, las transferencias de financiación, y conocía también que la finalidad de ese cambio era evitar la aplicación de la normativa de las subvenciones” (fundamento 95.3, pág. 723).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subraya que, “al igual que con el resto de condenados, resulta de especial relevancia el puesto desempeñado y las funciones inherentes al mismo” y que “[c]ada autoridad es responsable de sus decisiones y debe ejercer el cargo con diligencia, dedicando a cada asunto el tiempo y la atención que precisa” (fundamento de Derecho 95.3, pág. 723). No obstante, aclara que “la sentencia de instancia no afirma el conocimiento de las ilegalidades simplemente porque estas se produjeran y tampoco establece la responsabilidad penal exclusivamente por el ejercicio del cargo desempeñado, sino que deduce la actuación arbitraria y ‘a sabiendas’, según exige el tipo penal del artículo 404 del Código penal, a partir de un conjunto de indicios que convergen todos en una misma conclusión y que se establecen a partir de hechos objetivos y probados” (fundamento 95.3, págs. 723-724), sin que puedan valorarse de forma aislada, como pretende el recurrente. Sostiene esta conclusión con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condición de consejero de Presidencia durante todo el tiempo en que se desarrollaron los hechos, con una función de asesoramiento general al presidente de la Junta de Andalucía, “permite presumir que estaba al tanto de todos los problemas conflictivos” (fundamento de Derecho 95.3, pág. 724). Y la presidencia de la Comisión general de viceconsejeros, que era el órgano encargado de filtrar los asuntos que podían llegar al Consejo de Gobierno, “permite inferir un grado singular de conocimiento, no ya general, sino de detalle de los proyectos normativos” (fundamento 95.3, pág. 724).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no acepta el argumento de descargo ya rechazado por la Audiencia Provincial de que el hecho de presidir la Comisión general de viceconsejeros no permite suponer el conocimiento de las ilegalidades de las modificaciones presupuestarias examinadas en sus sesiones. Opone que, además de las competencias de dicha comisión y las directrices de debate fijadas en la instrucción procedente de la Consejería de Presidencia de la que era titular, es lógico, “porque, de otro modo, la decisión de modificar los presupuestos sería adoptada por quienes no tienen legalmente atribuida tal competencia […] serían los funcionarios de rango inferior quienes impondrían a los de rango superior la modificación presupuestaria” (fundamento de Derecho 95.2, pág. 720).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conocimiento que declaró que tenía del contenido de la Ley general de la hacienda pública de Andalucía y de que las subvenciones tenían un marco legal claro, la elevación hasta en tres ocasiones de un proyecto la Comisión general de consejeros un proyecto de decreto de la Consejería de Empleo para regular las ayudas sociolaborales, que finalmente no fue aprobado, y la aprobación por el Consejo de Gobierno, tras pasar el filtro de la Comisión general de viceconsejeros, del Decreto 254/2001, de 20 de noviembre, donde se regulaba el procedimiento de concesión de subvenciones y donde se prohibía el uso de las transferencias de financiación para el pago de subvenciones, son datos a partir de los cuales “es razonable inferir que cuando se produjo el cambio de presupuestación sabía que se iban a pagar las ayudas sociolaborales con un instrumento financiero inadecuado, porque sabía que las ayudas sociolaborales eran subvenciones y que debían articularse a través de la normativa de subvenciones, tal y como se venía haciendo hasta el año 2000” (pág. 724).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grupo de indicios, no acoge la Sala de lo Penal la alegación de la defensa de que el proyecto de decreto simplemente no se elevó al Consejo de Gobierno porque no contaba con los informes jurídicos favorables. Considera indudable el valor probatorio de cargo de la discusión hasta en tres ocasiones de un proyecto normativo que tenía por objeto la regulación de las ayudas sociolaborales, en tanto “refuerza la idea de que era un asunto de interés sobre el que se estaba discutiendo y planteando alternativas [lo que] presupone que los que debían efectuar el filtro para que el asunto se discutiera o no en el Consejo de Gobierno conocía la situación que era objeto de regulación” (fundamento de Derecho 95.2, pág. 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intervención activa en la negociación o gestiones previas para la concesión de determinadas ayudas y el conocimiento de la situación de las empresas de Jaén, provincia donde el recurrente desarrollaba de forma especial su acción política junto con su papel central en la acción política del Gobierno, como consejero de Presidencia, determina que no sea “irracional ni contrario a las máximas de experiencia inferir que conociera las razones por las que se produjo el cambio de presupuestación, esto es, los problemas habidos en la concesión de ayudas, que obligaron a realizar anticipos por parte del IFA y que dieron lugar a reparos de la Intervención. [que] se habían producido precisamente con la subvención concedida a la empresa Hamsa, en cuya gestión había intervenido personalmente” (pág. 725).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tampoco comparte los argumentos del recurrente cuestionando el valor probatorio de la crisis de Hamsa como detonante del cambio del sistema de ayudas y de su intervención en dicha crisis. El informe de disconformidad del interventor delegado de 19 de junio de 2000, aunque posterior a la primera modificación presupuestaria que introdujo las transferencias de financiación al IFA, de 18 de abril de 2000, es un indicio más del sentido del cambio de presupuestación, que, además, vino precedido de un informe del letrado de la Junta de Andalucía adscrito a la Consejería de Empleo que dejaba constancia de las irregularidades. Concluye que “los problemas habidos con los anticipos realizados por el IFA para el pago de esta subvención, y también la correspondiente a la empresa Iamasa fueron anteriores a la primera modificación presupuestaria” (fundamento de Derecho 95.2, pág. 721). En el auto de aclaración de 14 de diciembre de 2022 se reconoce que ese informe de letrado de 9 de febrero de 2000 se efectuó en el expediente de la subvención concedida a Iamasa al tiempo que puntualiza que el cambio de presupuestación no se debió exclusivamente a los problemas con la subvención de la empresa Hamsa, como circunscribe el recurrente, sino, a los surgidos con la ayuda a la empresa Iamasa, apreciación que se reitera en el auto de inadmisión del incidente de nulidad de actuaciones de 16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participación en la gestión de las ayudas a otras empresas como Santana Motor o Primayor, o la información contenida en la documentación y memorias que se acompañaban a las distintas modificaciones presupuestarias, a los anteproyectos de ley de presupuestos de cada año y a los expedientes del Plan de control financiero permanente de las empresa públicas, que aprobó durante varios ejercicios del Consejo de Gobierno son asimismo indicios que permiten “suponer que conocía todo lo concerniente a la forma en que se estaban gestionando las ayudas” y “del pago de subvenciones a través de transferencias de financiación derivado (pág. 725).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cuestionó en el recurso de casación tanto los anteriores hechos base como las inferencias. Sin embargo, el Tribunal Supremo recuerda que el recurrente “reconoció que conocía la problemática de la crisis empresarial de Jaén, por su condición de parlamentario electo por esa provincia, habiendo tenido algún tipo de relación o intervenido en la gestión de las crisis de las empresas Hijos de Andrés Molina y Santana, Campofrío, Primayor, Dhul y Nueva Rumasa” (fundamento de Derecho 94, pág. 706), sin que ello implique, como malinterpreta, que se afirme que dictó resoluciones administrativas en la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la lectura que hace el recurrente del valor probatorio de la modificación de 28 de julio de 2000, en cuya documentación se esbozaría el nuevo mecanismo de ayudas y el papel que tenía el convenio marco. La sentencia de casación puntualiza que lo determinante no es que participara en la Comisión General de Viceconsejeros en que se estudió y aprobó —lo que no se dice en la sentencia de instancia—, sino “el conocimiento que tenía sobre lo que era objeto de estudio” en esa reunión (fundamento de Derecho 94, pág. 707). El auto de aclaración añade que el conocimiento del convenio marco se deriva del contenido de las distintas modificaciones presupuestarias informadas favorablemente por la Comisión general de viceconsejeros, en el que se hacía referencia expresa a dicho convenio, citando los folios 16, 289, 447, 453, 454, 573, 575 y 718 de la sentencia de casación. También el auto que inadmite el incidente de nulidad de actuaciones de 16 de febrero de 2023 apela a la referencia expresa al convenio marco en la documentación que acompaña a diversas modificaciones presupuestarias examinadas por la Comisión general de viceconsejeros con asistencia del Sr. Zarrías Arévalo, en concreto, en las sesiones de 12 de septiembre, de 18 de septiembre, 7 de noviembre y 13 de noviembre, todas ellas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esas objeciones, o la relativa a que no fue destinatario de las de las memorias que acompañaban el Plan anual de control financiero permanente, cuestionan “la relevancia de cada indicio mediante su aislamiento, mediante su consideración individual, desconociendo que la fuerza probatoria de los distintos indicios debe ser valorada desde una perspectiva de conjunto” (fundamento de Derecho 95.2, pág. 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concreta queja alegada por el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consignado reiteradamente que este derecho queda configurado como el derecho a no ser condenado sin pruebas de cargo válidas (STC 31/1981, 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de 6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de 2 de julio,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es preciso partir de una triple delimitación del objeto y contenido de la queja de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atenderse a que la declarada vulneración del derecho a la legalidad penal ex art. 25.1 CE, por integrarse en el título de prevaricación del art. 404 CP la intervención del recurrente en la tramitación de los presupuestos de 2002 a 2009 que prevén el programa 31L y de las modificaciones presupuestarias con cobertura en dicho programa 31L (vid. supra FJ 4.5), reduce su participación en los hechos con relevancia penal a su intervención en las modificaciones presupuestarias del programa 22E en los ejercicios 2000 y 2001 y del programa 32H en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las alegaciones del actor se circunscriben a cuestionar la falta de prueba de la concurrencia del elemento subjetivo de la prevaricación, que identifica con el conocimiento de la ilegalidad del sistema de presupuestación. En momento alguno discute que participara en la tramitación y aprobación de las referidas modificaciones presupuestarias; lo que niega es que tuviera conocimiento de su contenido y, en todo caso, de su manifiesta ilegalidad. Considera, en concreto, que no se satisfacen las exigencias constitucionales de la prueba indiciaria de racionalidad y solidez de la inferencia para considerar probado ese conocimiento. A este concreto aspecto debe limitarse la revisión constitucional del motivo desde la perspectiva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en estrecha conexión con lo anterior, es preciso tener también presente que la queja del recurrente sobre la falta de prueba del elemento subjetivo se refiere en exclusiva al conocimiento de la ilegalidad del sistema de presupuestación. No existe, sin embargo, alegación alguna respecto de la modificación presupuestaria del programa 32H de 9 de diciembre de 2004, cuya ilegalidad deriva de la dedicación de los fondos a fines por completo ajenos a dicho programa y no a la utilización de un instrumento financiero ilegal. Esa ausencia de carga alegatoria determina ab initio la imposibilidad de que se proyecte y, por ende, prospere el motivo en relación con la modificación presupuestaria del programa 32H.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estas precisiones, corresponde afrontar el control externo que este tribunal debe realizar, en garantía del derecho a la presunción de inocencia, de la existencia de un engarce lógico y reconocible entre el resultado de la prueba y la afirmación fáctica de que el recurrente actuó con conocimiento de la ilegalidad de las modificaciones presupuestarias del programa 22E. Sin olvidar para ello que no es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parámetro de control constitucional y la doctrina antes recordada, no puede acogerse la queja del actor de falta de prueba de que conociera la manifiesta ilegalidad de las modificaciones presupuestarias en las que participó, que ahora se contraen a las aprobadas en los ejercicios de 2000 y 2001, derivada del apartamiento de la normativa de subvenciones sin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Audiencia Provincial relaciona y valora en un apartado específico, el fundamento de Derecho 40, la prueba de cargo que sostiene la participación del recurrente en los hechos consignada en el relato fáctico, deteniéndose de forma singular en la prueba de que conocía el sentido y efectos de las modificaciones presupuestarias previas a la introducción de la aplicación presupuestaria “transferencias de financiación al IFA” en el programa 31L de las leyes de presupuestos a partir de 2002. Se trata de una exposición amplia y detallada, como evidencia la síntesis efectuada en el apartado 4.2.1 de este fundamento jurídico, a la que nos remitimos para evitar reiteraciones, que después trae la sentencia del Tribunal Supremo en el fundamento 95.1 para descartar la lesión del derecho a la presunción de inocencia en los términos resumidos en el apartado 4.2.2, al que asimismo hay que remitirse. La lectura de ambas exposiciones evidencia que las resoluciones impugnadas han exteriorizado las pruebas relevantes tomadas en consideración y razonado la existencia de una conexión fundada entre ellas y la afirmación en los hechos probados de que conocía las irregularidades determinantes de la arbitrariedad de las resoluciones que se le imputan como actos de prevaricación. El examen de los razonamientos judiciales revela la existencia de una conexión fruto de las reglas de la lógica y la experiencia entre la prueba practicada y la afirmación del elemento subjetivo del tipo así como la solidez de esa inferencia.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 sentencia de instancia asienta el conocimiento del demandante de las irregularidades e incumplimientos de que adolecían las modificaciones presupuestarias en cuya aprobación intervino, señaladamente, las realizadas en 2000 y 2001 en dos datos: el conocimiento del Sr. Zarrías Arévalo del cambio al sistema de transferencias de financiación inaugurado con la modificación presupuestaria de 18 de abril de 2000, con apartamiento del sistema subvencional hasta entonces seguido, y el conocimiento de la ilegalidad de ese nuevo sistema; datos, a su vez, acreditados por prueba indiciaria. De la misma forma, la sentencia de casación insiste en los indicios manejados por el tribunal de instancia para sostener que el actor conocía la ilegalidad del cambio de presupuestación para el pago de las ayudas sociolaborales, utilizando un instrumento financiero manifiestamente ilegal, las transferencias de financiación, y que su finalidad era evitar la aplicación de la normativa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remitir de nuevo a la relación detallada que contienen las sentencias de la Audiencia Provincial y del Tribunal Supremo a la que se viene aludiendo, cabe referir los siguientes indicios que manejan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conocimiento general de los problemas conflictivos propio de la labor de asesoramiento que corresponde al consejero de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conocimiento singular que corresponde al presidente de la Comisión general de viceconsejeros, como órgano por el que pasan los expedientes de modificación presupuestaria y encargado de filtrar los que llegan al Consejo de Gobierno. Resulta aquí relevante no solo la asistencia a las sesiones celebradas el 18 de septiembre y el 7 de noviembre de 2001, en las que se acordó elevar al Consejo de Gobierno las que serían aprobadas el 18 de septiembre y el 13 de noviembre de 2001. También se valora que por las sesiones de la Comisión, aun sin presencia del recurrente pero con su conocimiento, pasaron las modificaciones iniciales del año 2000 y, en especial, la aprobada el 28 de julio de 2000, en cuyo extracto se dibujaba el sistema de ayudas que aunaba las transferencias de financiación y el convenio marco entre la Consejería de Empleo y el IFA. Igualmente decisiva se considera la discusión en tres sesiones de la Comisión presididas por el recurrente (13 de diciembre de 2000, 17 de enero de 2001 y 24 de enero de 2001) del proyecto de decreto de la Consejería de Empleo de regulación de la concesión de las ayudas sociolaborales, que finalmente no se elevó al Consejo de Gobierno por las objeciones que se le hicieron, pero que ilustraba sobre cómo pretendían concederse.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descarta tanto por la sentencia de la Audiencia Provincial como por la sentencia del Tribunal Supremo el argumento de que el paso por la Comisión General de Viceconsejeros de las modificaciones presupuestarias no permite suponer el conocimiento de su contenido e ilegalidades, ya que desconoce las competencias de tal órgano, las propias instrucciones de tramitación dadas por la Consejería de Empleo, indicativas de un debate en su seno, y lleva al absurdo de dejar las decisiones presupuestarias de mayor calado en los cargos intermedios o los funcionarios de rango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conocimiento de la forma en que se estaban dando las ayudas que proporcionaba la documentación y memorias que acompañaban a las distintas modificaciones presupuestarias y a los anteproyectos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conocimiento declarado por el Sr. Zarrías de la Ley general de la hacienda pública de Andalucía y del marco normativo de las subvenciones, que prohíbe usar las transferencias de financiación para el pago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conocimiento de la aplicación de la normativa de subvenciones para la concesión de ayudas sociolaborales hasta el año 2000 y de las dificultades que las ayudas así tramitadas habían encontrado, vinculado a su conocimiento y seguimiento de la problemática de la crisis empresarial en Jaén, ámbito territorial de su acción política, con intervención en la gestión de la crisis de la empresa Hamsa, en la que justamente se plantearon reparos por el informe de la intervención de 19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trascendencia social de las crisis empresariales y el hecho de que dar las ayudas fuera una decisión del gobierno en su conjunto en cumplimiento del compromiso electoral en tal sentido, como también declaró, conduce a rechazar que los responsables de la Consejería de Empleo no informaran del cambio de sistema en el Consejo de Gobierno y la Comisión general de viceconsejeros.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elenco de elementos fácticos permite inferir de forma lógica y concluyente el doble conocimiento del recurrente del cambio del sistema de financiación y su ilegalidad por oponerse a la normativa legal, conforme han razonado de forma detallada las resoluciones impugnadas. Y con ello sostener fundadamente que actuó con conocimiento de la ilegalidad de las modificaciones presupuestarias del programa 22E vinculada al apartamiento de la normativa de subvenciones sin cobertura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esa conclusión opone el recurrente cuatro objeciones puntuales, que olvidan la consideración del panorama indiciario conjunto como sustento de la convicción judicial sobre el elemento subjetivo y cuestionan de forma desagregada el valor probatorio de cargo de los indicios manejados por las resoluciones impugnadas, además de hacerlo con base en un entendimiento incorrecto de lo manifestado en las sentencias tanto sobre el hecho base como sobre la inferencia.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se refiere al protagonismo del caso Hamsa, lo relevante no es solo el informe con reparos de la Intervención General, ciertamente posterior a la primera modificación presupuestaria, sino que las sentencias subrayan el conocimiento amplio que el recurrente tuvo del caso y su importancia en el cambio de presupuestación, sin identificarlo como el único incentivo al mismo. De otro lado, la intervención que atribuye al Sr. Zarrías en la crisis de esta empresa no se identifica con la gestión de la subvención, como entiende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cuestionado conocimiento del convenio marco tampoco resulta determinante de la apreciación de que conocía el carácter ilegal de las modificaciones presupuestarias que arbitraban transferencias de financiación al IFA en materia de relaciones laborales en programas cuyos fines, según la ley, son otros y en contra de la normativa de subvenciones. En todo caso, ya la sentencia de la Audiencia Provincial advertía de que el convenio al que aludía el extracto del expediente de la modificación presupuestaria de 28 de julio de 2000 era el borrador de convenio marco. Ese dato no obsta a que su mención en la justificación de dicha modificación del programa 22E junto a la alusión a la finalidad de dotar de fondos al IFA para el pago de las ayudas ilustrara sobre el nuevo sistema de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errónea referencia al proyecto de decreto 2004 carece de toda relevancia, porque el dato que permite inferir que conocía como pretendían darse las ayudas por la Consejería de Empleo al que se refieren las sentencias al analizar la prueba de cargo contra el recurrente es el proyecto de decreto de la Consejería de Empleo de 2000, discutido en tres sesiones de la Comisión general de viceconsejeros sin ser finalmente elevado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Y, en fin, tampoco los informes de la Intervención General de la Junta sobre deficiencias de contabilización de las transferencias de financiación que el recurrente niega haber recibido tienen el papel decisivo que pretende otorgarles el demandante, olvidando, además, la referencia a otros documentos como son los que acompañan a las modificaciones presupuestarias y a los anteproyectos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alegaciones realizadas por el demandante de amparo no desvirtúan los sostenidos en las resoluciones judiciales. Tanto la sentencia de instancia como la de casación se detienen de forma expresa en la prueba del elemento subjetivo, del conocimiento de la ilegalidad de las modificaciones presupuestarias del programa 22 E en cuya aprobación intervino el demandante. Ese dolo se infiere de dos datos (i) del conocimiento del Sr. Zarrías Arévalo del cambio al sistema de transferencias de financiación inaugurado con la modificación presupuestaria de 18 de abril de 2000, con apartamiento del sistema subvencional hasta entonces seguido, y (ii) del conocimiento de la ilegalidad de ese nuevo sistema en tanto que contrario a la regulación de las subvenciones sin que existiera cobertura para ello en la ley de presupuestos. Esos elementos vienen acreditados por prueba indiciaria, asentada en hechos base probados valorados razonablemente de los que el órgano judicial infiere de forma lógica y concluyente el doble conocimiento aludido del cambio y su ilegalidad. En tal medida debe desestimarse el motivo de amparo que denuncia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Conclusiones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los fundamentos jurídicos anteriores determinan que la estimación parcial del presente recurso de amparo tenga como efecto la nulidad de las resoluciones impugnadas en relación con la condena del recurrente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expresados en los fundamentos jurídicos 4 y 5 de esta resolución ponen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infringe el derecho a la legalidad penal (art. 25.1 CE) la aplicación que han efectuado los órganos judiciales del art. 404 CP al condenar al recurrente en amparo como autor de un delito continuado de prevaricación (art. 404 CP): (i) por haber intervenido en la elaboración de los anteproyectos de ley de presupuestos para los ejercicios 2002 a 2009; (ii) por haber participado en la tramitación de las modificaciones presupuestarias correspondientes a los ejercicios 2002, 2005, 2006, 2007 y 2008 en relación con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lesiva del derecho a la legalidad penal (art. 25.1 CE) la condena por delito de prevaricación del recurrente de amparo en relación con su intervención en: (i) la aprobación de las modificaciones presupuestarias realizadas los ejercicios 2000 y 2001 por las que se incrementaron los créditos de la partida 22E; (ii) la modificación presupuestaria de 9 de diciembre de 2004, por la que se incrementaron los créditos correspondientes al programa 32H.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desestimación de la vulneración del derecho a la presunción de inocencia (art. 24.2 CE) en lo que se refiere a la intervención del demandante en la aprobación de las modificaciones presupuestarias del programa 22E (ejercicios 2000 y 2001) y del programa 32H (9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fallo parcialmente estimatorio determina la nulidad de las resoluciones impugnadas y la retroacción del procedimiento al momento anterior al dictado de la sentencia de instancia para que por la Audiencia Provincial de Sevilla se dicte un nuevo pronunciamiento exclusivamente en lo relativo a la posible comisión de un delito de prevaricación en relación con las modificaciones presupuestarias del programa 22E de los ejercicios 2000-2001 y la modificación presupuestaria del programa 32H de 9 de diciembre de 2004.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la sentencia núm. 490/2019, de 19 de noviembre, dictada por la Sección Primera de la Audiencia Provincial de Sevilla, de la sentencia núm. 749/2022, de 13 de septiembre, de la Sala de lo Penal del Tribunal Supremo, así como de los autos del mismo tribunal de 14 de diciembre de 2022 y de 16 de febrero de 2023, ordenando la retroacción del proceso al momento anterior al dictado de la sentencia de instancia para que por la Audiencia Provincial de Sevilla se dicte un nuevo pronunciamiento respetuoso con el derecho fundamental vulnerado, en los términos que se indican en el fundamento jurídico seis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2411-2023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el máximo respeto a la opinión de los magistrados que han conformado la mayoría del Pleno, formulo el presente voto particular por discrepar de la fundamentación y del fallo de la sentencia recaída en el recurso de amparo avocado por el Pleno núm. 2411-2023, interpuesto por don Gaspar Zarrías Arévalo, el cual a mi juicio debió ser desestimado porque las sentencias impugnadas no vulneraron el derecho fundamental del recurrente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explicar las razones de este voto particular, procede recordar que el Pleno de este tribunal ha dictado ya diez sentencias en esta serie de recursos de amparo referida a la causa de los “ERE”, en el que se impugnaban las mismas resoluciones que aquí, la sentencia de la Sección Primera de la Audiencia Provincial de Sevilla de 19 de noviembre de 2019, confirmada en casación por la sentencia de la Sala de lo Penal del Tribunal Supremo de 13 de septiembre de 2022 (así como el auto de la misma Sala de lo Penal de 16 de febrero de 2023 que rechazó el incidente de nulidad de actuaciones promovido contra su sentencia). Todos los recurrentes resultaron condenados por el delito de prevaricación [art. 404 del Código penal (CP)], y algunos además —no es el caso del aquí recurrente— por el delito de malversación de caudales públicos (art. 432 CP) en concurso medial con aquel otro, dada su participación en los hechos probados que las sentencias recurridas subsumen en los mencionados delitos y en virtud del correspondiente juicio de autoría, valiéndose de su condición de altos cargos de la Junta de Andalucía en los ejercicios 2000 a 2009. En el caso del señor Zarrías Arévalo, fue consejero de Presidencia de dicho ejecutivo autonómico entre abril de 1996 y abril de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recaída en el recurso de amparo 2411-2023 de la que ahora discrepo, despliega los mismos razonamientos que ya ha utilizado el Pleno en otras sentencias de esta serie para estimar, total o en su caso parcialmente, la queja que aquí se plantea. En concreto y en lo que aquí importa, a partir de la STC 93/2024, de 19 de junio (recurso de amparo avocado 6971-2022, recurrente doña Magdalena Álvarez Arza).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fundamentación y el fallo de la STC 93/2024 manifesté mi disconformidad en un voto conjunto firmado con mis compañeros magistrados don Enrique Arnaldo Alcubilla y doña Concepción Espejel Jorquera. Así lo he hecho también en las demás sentencias de la serie ya dictadas, con relación a esta misma queja. Constatado que la sentencia que ahora nos ocupa bebe directamente de los postulados que se contienen en aquella, debo por fuerza reiterarme en las razones que ya he ofrecido para cuestionar su corrección y acierto, y que expondré de nuevo con detalle en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Sobre la estimación parcial de la queja por vulneración del principio de legalidad penal (art. 25.1 CE) al condenar al recurrente por 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discrepo declara, en su fundamento jurídico 4.5, que las resoluciones recurridas han infringido el derecho a la legalidad penal (art. 25.1 CE) del recurrente por haberle condenado por un delito continuado de prevaricación del art. 404 CP: (i) al haber intervenido en la elaboración de los anteproyectos de ley de presupuestos para los años 2002 a 2009; actividad que no puede reputarse como “resolución” dictada “en asunto administrativo” y “arbitraria”, en orden a su incardinación en aquel tipo penal [FJ 4.5 A)]; y (ii) al haber participado en la tramitación de determinadas modificaciones presupuestarias correspondientes a los ejercicios de 2002 a 2008, con cobertura en el programa 31L; actuación esta que si bien sí puede calificarse como “resolución” dictada “en asunto administrativo”, no reviste sin embargo la ilegalidad manifiesta (arbitrariedad) propia del referido tipo penal [FJ 4.5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línea de argumentación de la sentencia ahora dictada, que como ya he indicado antes viene utilizándose desde la STC 93/2024, no resulta sostenible tampoco aquí a la luz de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elaboración de anteproyectos y proyectos de ley puede ser considerada “asunto administrativo”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que informa esta parte de la sentencia es que la actividad previa a la remisión por el Gobierno de Andalucía a su Parlamento de los correspondientes proyectos de ley de presupuestos es una actividad que, como inherente a la iniciativa legislativa que le corresponde, se integra en esta y no puede ser objeto de control jurídico. Niega, en consecuencia, que toda la actividad tendente a la elaboración de los anteproyectos de ley que luego se convertirán en proyectos remitidos al Parlamento pueda considerarse integrante de un procedimiento administrativo y, por consiguiente, que las decisiones que se adoptan en ese ámbito puedan calificarse como resoluciones recaídas en un “asunto administrativo” que es el término que emplea el art. 404 CP [FJ 4.5 A) a)], presupuesto de que parten la sentencias de la Audiencia Provincial y del Tribunal Supremo para fundar la condena por prevaricación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impugnadas no se refieren tanto a las leyes de presupuestos aprobadas por el Parlamento de Andalucía en los años 2002 a 2009 (respecto de todos estos ejercicios, por lo que se refiere al recurrente) como a los trabajos preparatorios de esas leyes, y esa actividad prelegislativa tiene, a mi juicio, inequívoca naturaleza administrativa. Así se desprende también de lo expresado en los arts. 26 y siguientes de la Ley 50/1997, del Gobierno, de los arts. 127 y siguientes de la Ley 39/2015, de procedimiento administrativo común, y hasta de la STC 55/2018, de 24 de mayo, que resolvió el recurso de inconstitucionalidad interpuesto por el Gobierno de la Generalitat de Cataluña, entre otros, contra esos artículos de esta última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50/1997, del Gobierno, contiene una extensa regulación de cómo deben tramitarse los anteproyectos de ley antes de su elevación al Consejo de Ministros y de la remisión por este del proyecto de ley subsiguiente al Parlamento. Es cierto que esta ley se refiere al Gobierno de la Nación y no al de las comunidades autónomas, pero sería absurdo sostener que estos trabajos preparatorios tienen una doble naturaleza, “administrativa” cuando los lleva a cabo la administración del Estado, y “no administrativa” o “legislativa” cuando se trata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39/2015, de procedimiento administrativo común, sí se refiere a todas las administraciones públicas, también a las comunidades autónomas, remitiendo a lo que dispongan sus estatutos de autonomía en cuanto a los órganos a quien corresponde la iniciativa legislativa, pero estableciendo con la naturaleza de “bases del régimen jurídico de las administraciones públicas y procedimiento administrativo común” (art. 149.1.18 CE) algunas indicaciones generales de buena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preceptos fueron impugnados por el Gobierno de la Generalitat de Cataluña y la STC 55/2018 estimó el recurso, pero no porque esa actividad previa a la remisión de un proyecto de ley a las Cortes Generales o a las diferentes Asambleas legislativas autonómicas —en aquel caso al Parlament de Cataluña— se integrara en la actividad legislativa, sino porque se trata de una actividad propia de las comunidades autónomas (“organización de sus instituciones de autogobierno”: art. 148.1.1 CE) y el Estatuto de Autonomía de Cataluña (arts. 150 y 159) reconocía a la Generalitat competencia para regular su propia organización y procedimiento, por más que en algunos casos esas directrices contenidas en el art. 129 de la Ley 39/2015 fueran coincidentes con las desarrolladas por la legislación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actividad que el Tribunal Supremo llama “prelegislativa” es, para la STC 55/2018, propia de un procedimiento administrativo, aunque sobre ella el legislador estatal no pueda intervenir por la vía del art. 149.1.18 CE. El Estado no puede regularla bajo el título del procedimiento administrativo “común” (art. 149.1.18 CE), pero es “procedimiento administrativo”. Por eso tras la STC 55/2018 esas normas siguen siendo de aplicación al procedimiento prelegislativo estatal. Una cosa es que la jurisdicción contencioso-administrativa venga declarando que esa actividad no constituye un acto impugnable ante ella y otra que, como dice la sentencia de la que discrepo, esa actividad “no pued[a] ser objeto de control por ningún órgano judicial” [FJ 4.4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de nuestro Tribunal cita de manera desviada el ATC 135/2004 [aludido en el fundamento jurídico 4.4 B)]. En ese ATC 135/2004 inadmitimos la impugnación del Gobierno de la Nación contra el proyecto de reforma del Estatuto de Autonomía del País Vasco aprobado por el Gobierno de esa comunidad (el llamado “Plan Ibarretxe”) y contra la resolución de la mesa del Parlamento autonómico admitiendo a trámite esa propuesta. El Gobierno alegaba que el contenido de la propuesta era abiertamente inconstitucional, y que por tanto la propuesta solo podía tramitarse como un procedimiento de reforma de la Constitución, y no como un procedimiento de reforma del estatuto de autonomía, como había hecho el Parlamento autonómico. Sostuvimos entonces, efectivamente, que ese proyecto de reforma no podía ser objeto de control por el Tribunal Constitucional porque su efecto era solamente abrir un procedimiento parlamentario cuyo resultado era incierto. De su tramitación podía resultar una norma o no resultar ninguna, y en el primer caso esa norma podía ser contraria a la Constitución o conforme con esta. Por lo tanto, no podía este tribunal anular la propuesta de reforma ni impedir su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esta imposibilidad lógica de controlar vicios hipotéticos contenidos en proyectos de normas (o actos) que podrían suponer la anulación del producto final si no fueran corregidos nada tiene que ver con la posibilidad de examinar si en la elaboración de un anteproyecto de ley (que es un acto previo y diferente a la “decisión de elevar a las Cortes un proyecto de ley” como acto de gobierno conforme a la STC 45/1990, de 15 de marzo, aludida en la sentencia 93/2024, FJ 4.4.1, la autoridad responsable ha incurrido efectivamente en un delito de prevaricación del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abstracto, de la simple alteración de la partida presupuestaria que antes cobijaba los créditos concedidos al Instituto de Fomento de Andalucía (IFA, posteriormente Agencia para la Innovación y Desarrollo de Andalucía, IDEA), e incluso de la ampliación de sus competencias, no cabe colegir el designio último de los que promovieron tal cambio, que consistía en eludir los controles ordinarios existentes hasta entonces para el otorgamiento de subvenciones. No es en el ámbito de la inconstitucionalidad de leyes de presupuestos donde se mueven las sentencias impugnadas, sino en el de la creación de un marco jurídico aparentemente neutro a cuyo amparo pudiera actuarse disponiendo de ingentes cantidades de dinero sin control efectivo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refrendada por la regulación establecida en la Ley 39/2015 de procedimiento administrativo común (y por la doctrina sentada en la STC 55/2018, antes citada), la actividad previa al ejercicio de la iniciativa legislativa es parte de un procedimiento administrativo. Por eso tengo que discrepar del fundamento jurídico 4.5 A) de la sentencia, en que se da a esta actividad la naturaleza de actos de gobierno excluidos de todo control por parte de cualquier órgano jurisdiccional, incluso de su posible enjuiciamiento por la jurisdicción penal. Esto equivale a consagrar un ámbito de impunidad que sí me parece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lo veo, los actos prelegislativos son susceptibles de control penal, y por consiguiente no parece que pueda considerarse “imprevisible”, como hace la mayoría, la interpretación efectuada por las sentencias recurridas. Una cosa es que sea la primera vez que un asunto como este se haya planteado ante los tribunales penales y otra muy distinta que la respuesta dada por ellos a esta cuestión novedosa sea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incumplimiento de la normativa general sobre subvenciones puede considerarse “arbitraria”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apartado siguiente del mismo fundamento jurídico [FJ 4.5 A) b)] se enjuicia la interpretación del concepto de resolución “arbitraria” previsto en 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definición de este concepto corresponde sin duda alguna a la Sala de lo Penal del Tribunal Supremo, y este explica que, según su jurisprudencia, se identifica la arbitrariedad como una ilegalidad patente, grosera, palmaria, clamorosa o flagrante, y señala como hechos relevantes de este caso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que se cambió el sistema de financiación de las “ayudas sociolaborales” sin razón aparente;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que se hizo y mantuvo ese cambio a pesar de las múltiples advertencias de la intervención y los servicios jurídicos sobre las ilegalidades que se estaban produciendo;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que la consecuencia real del cambio fue la falta de control y absoluta ilegalidad de la concesión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concluye: “A partir de estos hechos, dada la incontestable ilegalidad de las acciones llevadas a cabo y en atención a la finalidad directamente perseguida por los autores no cabe otra conclusión que la de afirmar la arbitrariedad e injusticia de las resoluciones objeto de enjuiciamiento” (STS 749/2022, fundamento de Derecho 30, pág. 296).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estas razones se analiza en la sentencia apoyada por la mayoría, sino que vuelve a reiterarse la idea —ya defendida en la STC 93/2024— de la aprobación parlamentaria como sanadora de todos los posibles vicios denunciados y a la imprevisibilidad de la interpretación llevada a cabo por la Audiencia Provincial de Sevilla y por 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la condena al recurrente por parte de estos tribunales es clara: como con arreglo a la Ley 5/1983, de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el recurrente y otros funcionarios idearon como solución para eludir esos controles incluir una nueva partida en los presupuestos titulada de manera indeterminada como “relaciones laborales” y disfrazada como transferencia de crédito al IFA (posteriormente IDEA) para sus propios fines, eludiendo de este modo los controles exigibles con arreglo a una legalidad que no se deroga.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las leyes de prepuestos hubieran podido derogar esa legalidad, o desplazarla para la concesión de esas ayudas, como hizo luego el Decreto-ley 4/2012 en la llamada “tercera etapa” de los ERE [STS 749/2022, fundamento de Derecho 1, “resumen de los hechos probados”, pág. 111, reproducido en el antecedente 2 a) de nuestra sentencia]. El art. 1 de este Decreto-ley estableció expresamente que “a estas ayudas sociolaborales no les es de aplicación la normativa general sobre subvenciones públicas”, lo que evidencia que el criterio seguido en años anteriores de no seguir los trámites impuestos por esa “normativa general sobre subvenciones públicas” no se ajustaba a la legalidad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situación no me parece que la respuesta penal de la actuación del recurrente pueda calificarse de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Interpretación de las leyes de presupuestos efectuada por las sentencias recurridas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 la que discrepo reitera una y otra vez la idea de que las leyes de presupuestos regularon el modo de concesión de estas ayudas. Por eso diserta ampliamente sobre las “características de nuestra democracia constitucional y parlamentaria” (FJ 4.4), la naturaleza de la ley de presupuestos como “verdadera ley” [FJ 4.4 A) e)], la posibilidad de modificar las leyes vigentes [FJ 4.4 B) b)] y el monopolio de control de constitucionalidad de las leyes por el Tribunal Constitucional [FJ 4.4 A) f)], para terminar concluyendo que la forma de razonar de las sentencias recurridas supone “privar de toda relevancia a la aprobación parlamentaria de la ley” de presupuestos, “que tiene la misma naturaleza normativa que el resto de las leyes” [FJ 4.4 A)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así hubiera sucedido, podría compartirse lo razonado por la mayoría. Pero esta parte de una premisa incorrecta. Las sentencias recurridas interpretan de otro modo las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(supuesta) modificación legislativa se habría producido con la calificación de las ayudas sociolaborales como “transferencia de financiación”, según reconoce la mayoría en el fundamento jurídico 4.5 A) b) antes citado. Una modificación que se habría producido en las “memorias” presupuestarias del programa 31L cuyo contenido junto con el de los informes económico-financieros y fichas extracta la sentencia del Tribunal Supremo (fundamento de Derecho 11, págs. 193-196), transcrita en este punto por el fundamento jurídico 2.1 c) de nuestra sentencia (“9. Conclusiones del análisis de la documentación anexa al proyecto de presupuestos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Pues bien, tanto la Audiencia Provincial de Sevilla como el Tribunal Supremo niegan razonadamente que esa calificación tuviera eficacia normativa y vinculante y habilitara la exclusión de los controles propios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Audiencia Provincial de Sevilla lo hace en su fundamento de Derecho 15 (aludido en la STS 749/2022, fundamento 23.1, pág. 256, última línea), que cita y reproduce el art. 129.3 del Reglamento del Parlamento de Andalucía, que dice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debate del Presupuesto se referirá al articulado y al estado de autorización de gastos. Todo ello sin perjuicio del estudio de otros documentos que deban acompañarlo”.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precepto que le lleva a concluir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únicos documentos objeto de debate, y por tanto de aprobación parlamentaria, son el texto articulado de la ley y los estados de gastos de cada uno de los entes públicos de la comunidad autónoma. Sin que el resto de documentos que, como documentación anexa, acompañan al proyecto de presupuesto, sean objeto de aprobación por el Parlamento, ni, en consecuencia, adquieran fuerza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 Tribunal Supremo es igualmente concluyente: “ninguna de las leyes de presupuestos aprobadas modificó el régimen jurídico aplicable a las subvenciones” (fundamento de Derecho 23.2, pág. 262); las leyes de presupuestos “habilitaron unos créditos presupuestarios” pero no aprobaron “la forma de ejecución del gasto” ni su “concesión y pago eludiendo los requisitos y controles establecidos en la normativa de subvenciones” (fundamento 11.1, págs. 189-190).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detenerse en estos estos razonamientos, como corresponde a un recurso de amparo que debe examinar la razonabilidad de la interpretación efectuada por las sentencias recurridas, la sentencia de la que ahora discrepo cambia los términos del debate, hace supuesto de la cuestión y da por sentado lo que esos tribunales niegan: el valor de ley de la “documentación anexa” a los proyectos de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era objeto de discusión ante la jurisdicción penal, y esta negó motivadamente, no era “el carácter formal o material” de la ley de presupuestos, cuestión hace tiempo “superada” como reconoce la mayoría citando la STC 76/1992, sino si la “documentación anexa” a la ley de presupuestos, donde se contiene ese cambio de calificación de créditos, supuso efectivamente una modificación, derogación o desplazamiento de la normativa general sobre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sencillo expediente de omitir los razonamientos de las sentencias objeto de amparo, la sentencia ahora dictada asume apodícticamente que sí han producido ese cambio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lectura del análisis de la “documentación anexa” al proyecto de ley de presupuestos ofrecido por las págs. 193-196 de la sentencia del Tribunal Supremo, transcritas en el fundamento jurídico 2.1 c) de la misma sentencia, no permite sostener esta conclusión. Antes al contrario: estas “fichas”, “memorias” y “documentación anexa al proyecto de presupuestos” llaman varias veces “subvenciones” a las “ayudas sociolaborales” del programa 31L, de modo que difícilmente puede sostenerse que esa “documentación anexa” autorizara la elusión del régimen de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la conclusión de las sentencias recurridas sobre la ausencia de valor legal de esa “documentación anexa” a las leyes de presupuestos no vulnera el derecho a la legalidad sancionadora del art. 25.1 CE, pues viene corroborada por importantes y evidentes argumentos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esa “documentación anexa” no está publicada, ni se publica conjuntamente con las leyes de presupuestos, lo que ya de por sí impide otorgarle valor normativo alguno por aplicación de la máxima del art. 9.3 CE: “La Constitución garantiza […] la publicidad de las normas”. Si no hay publicidad, no puede haber “norma” vinculante, ni mucho menos “verdadera ley”, como asume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diferenciación conceptual entre el anteproyecto o proyecto de ley de presupuestos, por una parte, y su “documentación anexa”, por otra, viene corroborada por otras normas. No solo el art. 129.3 del Reglamento del Parlamento de Andalucía, que cita la sentencia de la Audiencia de Sevilla en el pasaje antes transcrito (idéntico además a los arts. 134.2 del Reglamento del Congreso de los Diputados y 150.2 del Reglamento del Senado), sino también los arts. 34.5 y 35 de la Ley 5/1983, de hacienda pública de Andalucía (vigente en la fecha de los hechos) y el art. 37 de la Ley 47/2003, general presupuestaria del Estado (LGP), igualmente citados en la sentencia de la Audiencia Provincial de Sevilla (fundamento de Derecho 15). Por ejemplo, según este último precepto (art. 37 LGP), al “proyecto de ley de presupuestos generales del Estado, integrado por el articulado con sus anexos y los estados de ingresos y de gastos”, “se acompañará” cierta “documentación complementaria”, que incluye, entre otras, “las memorias descriptivas de los programas de gasto y sus objetivos anuales”. De la misma manera, el art. 35 de la Ley del Parlamento de Andalucía 5/1983 dice que “el proyecto de ley de presupuestos y la documentación anexa se remitirán al Parlamento” al menos dos meses antes de la expiración del anterior. Todo proyecto de ley del Gobierno va acompañado de cierta documentación (cfr. art. 88 CE y art. 26 de la Ley 50/1997, del Gobierno), pero no por ello esa documentación adquiere el rango y fuerza de la ley una vez aprobada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nuestra doctrina también ha reconocido la naturaleza no normativa de las memorias y fichas presupuestarias (no publicadas): “las memorias de los presupuestos […] en modo alguno pudieron adquirir vigencia con la entrada en vigor de las leyes de presupuestos impugnadas; en realidad, son algo externo o ajeno a las mismas, meras previsiones hipotéticas” (STC 63/1986, de 21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el ya citado art. 1 del Decreto-ley 4/2012 excluyó expresamente la aplicación de la normativa general de subvenciones, lo que evidencia, como ya he dicho, que las leyes de presupuestos anteriores no habían excluido la aplicación de esa normativa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Modificaciones presupuestarias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determinadas modificaciones presupuestarias producidas en los años 2002 a 2008 [FJ 4.5 B)], por las mismas razones que entiendo que las leyes de presupuestos que incluyeron desde el año 2002 esa célebre partida 31L no sanaron el vicio que arrastraban en cuanto a su oculta finalidad de eludir los controles previos de la intervención, tampoco las modificaciones presupuestarias de aquellos años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leyes de presupuestos habilitaban unos créditos para determinadas ayudas, pero no prejuzgaban el modo en que esas ayudas debían finalmente concederse. Dicho de otro modo, del enunciado de la partida presupuestaria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por tanto, infundada la afirmación de la sentencia de la que disiento según la cual el Tribunal Supremo ha interpretado las leyes de presupuestos de Andalucía para esos años de modo imprevisible, así como las modificaciones presupuestarias aprobadas a su través.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Respeto por las resoluciones impugnadas del derecho fundamental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Colofón de lo que se expone, es que considero que las sentencias recurridas en amparo han efectuado una interpretación razonada de los elementos del delito de prevaricación y su aplicación al caso que supera el canon de control referido a la prohibición de interpretaciones “ilógicas” o “arbitrarias” que impone el art. 25.1 CE, conforme a la doctrina consolidada de este tribunal. Un canon que han superado anteriormente otras interpretaciones razonadas por los tribunales penales pero que pueden resultar más o menos controvertidas, como por ejemplo condenar por prevaricación a un particular a pesar de que el delito solo pueden cometerlo los “funcionarios” según la letra del Código penal (SSTC 47/1995, de 14 de febrero, FJ 6, y 41/1998, de 24 de febrero, FFJJ 5 y 6), o la condena a un alcalde, también por prevaricación, por actos que incluyen algunos que la jurisdicción contencioso-administrativa consideró conformes con el Derecho administrativo (ATC 324/2003, de 20 de octubre,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Aplicando este mismo rasero de la razonabilidad, considero que la interpretación del delito de prevaricación efectuada en este caso por los tribunales competentes para ello, que son la Audiencia Provincial de Sevilla y especialmente el Tribunal Supremo como órgano jurisdiccional superior en la materia (art. 123.1 CE), no es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demanda de amparo por tal razón debió desestimarse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2411-2023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formulo el presente voto particular por discrepar de la fundamentación y del fallo de la sentencia recaída en el recurso de amparo interpuesto por don Gaspar Zarrías Arévalo,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sentencia que estimó parcialmente el recurso de amparo núm. 6971-2022, interpuesto por doña Magdalena Álvarez Arza (STC 93/2024, de 19 de junio)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el magistrado Enríquez Sancho y la magistrada Espejel Jorquera a la referida sentencia, y a las que formuló el magistrado Tolosa Tribiño en su voto, al que asimismo nos adherimos. Esta remisión se explica porque en cuanto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otro de los altos cargos de la Junta de Andalucía condenados en el referido asunto, en este supuesto también por delito de prevaricación. Se trata de don Gaspar Zarrías Arévalo, quien fuera consejero de Presidencia de la Junta de Andalucía de 1996 a 2009, estando descritos los hechos por los que fue condenado en el relato de hechos probados y en los fundamentos de Derecho 40 y 49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recordar que las sentencias impugnadas en amparo condenaron al recurrente y a otros altos cargos de la Junta de Andalucía en la pieza específica del “caso de los ERE de Andalucía”, que planificaron un sistema de concesión y ejecución de ayudas sociolaborales excepcionales eludiendo el control del gasto público. Para ello idearon un mecanismo relativamente sencillo y sumamente eficaz, para la finalidad perseguida. Ese mecanismo fue el cambio de clasificación presupuestaria del gasto, asignándose las ayudas a la partida 440.12 del programa 31L (“Transferencias de financiación al IFA”) por la Consejería de Empleo y ejecutándolas el Instituto de Fomento de Andalucía (IFA), luego denominado a partir de 2004 como Agencia de Innovación y Desarrollo en Andalucía (IDEA). De esta suerte, durante los años 2002 a 2009 no se siguió procedimiento administrativo alguno en la concesión de las ayudas, al otorgarse sin expediente de concesión (en muchos casos); sin publicidad en la concesión; sin fiscalización; sin informe de la Consejería de Presidencia sobre la notificación a la Comisión Europea; sin solicitud de los interesados y sin acreditarse la personalidad de los solicitantes; entre otras graves irregularidades que socavaron las reglas y los principios por los que se rige la actividad administrativa subvencional.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Premisas erróneas: la pretendida virtud sanadora de las leyes de presupuestos de Andalucía para los años 2002 a 2009 y la atribución a la memoria económica de valor y eficacia complementaria de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del recurrente no puede entenderse subsumible en el delito de prevaricación por el que ha sido condenado, conclusión que asienta sobre la premisa, a mi parecer errónea, de que obraba amparado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entendido que los trabajos preparatorios de esas leyes (la actividad “prelegislativa”), esto es, la actividad tendente a la elaboración de los anteproyectos de ley que luego se convertirán en proyectos remitidos al Parlamento, puede considerarse integrante de un procedimiento administrativo y, por consiguiente, que las decisiones que se adoptan en ese ámbito pueden calificarse como resoluciones recaídas en asunto administrativo, que es el término empleado en el art. 404 del Código penal para el delito de prevaricación administrativa. Por las razones expresadas en el voto particular a la STC 93/2024, no me parece que esa interpretación realizada por la jurisdicción penal, en el ámbito que le compete conforme al art. 117.3 CE, pueda tildarse de irrazonable o imprevisible. A mi entender, los actos prelegislativos son susceptibles de control penal. Entender lo contrario, como hace la mayoría del Tribunal en la sentencia de la que disiento, equivale a consagrar un inadmisible ámbito de impunidad que resulta patentemente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preparación del anteproyecto de ley de presupuestos es una labor netamente administrativa, sujeta a control y a responsabilidad. Es la presentación del proyecto de ley en el Parlamento el acto que inicia la tramitación parlamentaria. Estamos, pues, en el primer caso, ante actos administrativos insertos en un procedimiento administrativo reglado (a nivel estatal, el procedimiento por el que se rige la elaboración de los presupuestos generales del Estado es una orden del ministro de Hacienda, conforme al art. 36.2 de la Ley general presupuestaria; en la Comunidad Autónoma andaluza, se trata de una orden de la Consejería competente). No es posible equiparar, por tanto, los anteproyectos de ley (tramitación administrativa) con los proyectos de ley (tramitación parlamentaria), ni tampoco equiparar los actos administrativos prelegislativos (reglados o discrecionales) con los políticos (del Gobierno) o legislativos (del Parlamento), ni mucho menos afirmar que los actos preparatorios o prelegislativos no se encuentran sometidos al Derecho administrativo, para deducir de ello una absoluta irresponsabilidad penal de los autores de esa actuación prelegislativa, como hace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sentencia aprobada por la mayoría va aún más lejos y, como en la STC 93/2024, sostiene que la conducta del recurrente, como la de otros condenados en la “pieza específica del caso de los ERE de Andalucía”, no merecía reproche penal desde la perspectiva del delito de prevaricación por el que ha sido condenado, porque se amparaba en las leyes de presupuestos de Andalucía para los años 2002 al 2009, que “en su programa 31L, establecieron un sistema de atribución de fondos al IFA/IDEA (las transferencias de financiación) para la concesión de ayudas sociolaborales que, de acuerdo con lo establecido en sus propias memorias, habilitaban a la administración autonómica a conceder estas ayudas por tal vía” (fundamento jurídico 4),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se afirma respecto de las conductas calificadas de prevaricación por las sentencias impugnadas en amparo relativas a las modificaciones presupuestarias amparadas en el programa 31L, habidas con posterioridad a la aprobación de las distintas leyes de presupuestos, pues, asimismo, encontrarían cobijo en el “sistema de atribución de fondos al IFA/IDEA (las transferencias de financiación) para la concesión de ayudas sociolaborales”, según sostiene la mayoría del Pleno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conductas amparadas en lo dispuesto en el programa 31L incorporado a las leyes de presupuestos de Andalucía para los años 2002 al 2009. La ley curaría, según la mayoría del Tribunal, todo vicio y haría inatacable la actuación de los gestores públicos, que estarían habituados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sentencia aprobada por la mayoría del Tribunal, y de la que discrepo, la ley de presupuestos es erigida en un tótem todopoderoso que habilita a la administración para operar libérrimamente. Basta una partida, una cifra, económica expresada en euros y un concepto genérico para entender que el organismo correspondiente está apoderado para saltarse procedimientos y controles, simplemente con el argumento de que no se establece en la ley a qué procedimiento o a qué control está sujeta esa actividad.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del recurrente en la legalidad presupuestaria, descansa en una errónea apreciación del contenido de las leyes de presupuestos consideradas. No es cierto que las sentencias de la jurisdicción penal que condenaron al recurrente hayan privado de toda relevancia a la circunstancia de la aprobación parlamentaria de las sucesivas leyes de presupuestos. Lo que sucede es que,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(tampoco normativo, por supuesto, pues no son normas jurídicas)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93/2014,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de 21 de mayo,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modificaciones presupuestarias producidas en los años 2002 y 2005 a 2008, por las mismas razones que entendemos que las leyes de presupuestos que incluyeron desde el año 2002 esa célebre partida 440 del programa 31L no sanaron el vicio que arrastraban en cuanto a su oculta finalidad de eludir los controles previos de la Intervención, tampoco las modificaciones presupuestarias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del recurrente pueda calificarse de imprevisible. La razón de la condena del recurrente es clara: como con arreglo a la Ley 5/1983, de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los altos cargos de la Junta de Andalucía implicados en la trama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(fundamento jurídico de la sentencia del Tribunal Supremo, “resumen de los hechos probados”), cuyo art.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del recurrente fueron correctamente subsumidas en el delito de prevaricación, porque el programa 31L. no concedía una cobertura legal para adjudicar ayudas con elusión de los controles previstos en la normativa subvencional, pues nada se establecía en las leyes de presupuestos en tal sentido. La omisión de aquellos controles permitió que se dispusiera libremente de las ingentes cantidades dinerarias a las que se refieren los hechos probados de las sentencias impugnadas en amparo, ocasionando un grave quebranto a la hacienda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 31.2 establece que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referencia que hace el art. 31.2 CE a la justicia de los criterios de reparto del gasto público fue introducida en el Senado a través de la enmienda propuesta por el profesor Fuentes Quintana, quien en defensa de la misma enfatizó que lo que se pretende es “que el gasto publico sirva al fin de la justicia (solicitando, por ello una asignación equitativa de los recursos públicos) y a los principios de la eficiencia y economicidad (requisito obligado para justificar la racionalidad de todo gasto publico)”. Y ello porque “el gasto no solamente constituye en este sentido un derecho del ciudadano; mi derecho, en cuanto ciudadano, a los gastos públicos no es solo a que prepondere la equidad en su distribución, sino también a que su programación, su presupuestación y su control tengan lugar con arreglo a los principios de economicidad y eficiencia. La economicidad y eficiencia deben ser mandatos obligados para el gasto público y para el gasto privado y, naturalmente, son derechos de los individuos, porque en la medida en que el Estado despilfarra el contenido del conjunto en sus gastos públicos, es evidente que lo que está haciendo es malbaratar el conjunto, no defender el conjunto de los derechos individuales de los ciudadanos” (“Diario de Sesiones del Senado”, núm. 45, de 29 de agosto de 1978, enmienda núm. 674, presentada en el seno de la Comisión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pude hacer el Estado a través del Tribunal de Cuentas sobre la actividad financiera de las corporaciones locales. Pueden coexistir y superponerse, sin perjuicio de “evitar duplicidades innecesarias o disfuncionalidades”, que serían contrarias al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la Constitución han de regir el gasto público: legalidad (art. 133.4 CE), eficiencia y economía (art. 31.2 CE), asignación equitativa de los recursos públicos (art. 31.2 CE), subordinación de la riqueza al interés general (art. 128.1 CE), estabilidad presupuestaria (art. 135 CE […])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salutífero para el recurrente) ya me he expresado, sin perjuicio de volver después. Me importa detenerme ahora en los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enunciadas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el fraude fiscal es una de las agresiones más graves al interés común de los ciudadanos, la malversación de los caudales públicos es otra no menos importante. Como la lucha contra el fraude fiscal, la lucha contra la corrupción es otro objetivo o mandato que la Constitución impone a todos los poderes públicos. Ese mandato deriva del deber constitucional de realizar una asignación equitativa de los recursos públicos en el marco de una programación y ejecución basada en los criterios de eficiencia y economía (art. 31.1 CE). La justicia financiera no se limita a la vertiente del ingreso; debe atender con la misma fuerza a la del gasto ¿De qué vale defender la ética en el ingreso si luego no se exige la correlativa ética en el gasto? La mala, negligente o indebida gestión de los recursos públicos compromete el cumplimiento de los fines de un Estado social y democrático de Derecho (art. 1.1 CE). El Tribunal del que formo parte ha renunciado de nuevo a formar una doctrina en cuestión tan nuclear como de tan vieja raigambre en la sociedad. En efecto, ya la Carta Magna inglesa de 1215 reconoció el derecho de los ciudadanos, no solo a consentir tributos, sino también a conocer su justificación y el destino a que se afectaban, derechos que recogió el Bill of Rights de 1689 y más adelante la Declaración de los derechos del hombre y del ciudadano de 1789 y nuestra Constitución de Cádiz de 1812.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del recurrente y de otros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STJUE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 a las medias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el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el recurrente y el resto de implicados de la Junta de Andalucía pretendiesen a partir de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corresponden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al demandante de amparo como autor de un delito de prevaricación.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prevenir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el derecho del recurrente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para la mayoría del Tribunal en la sentencia de la que disiento, la actuación del recurrente estaba en todo momento amparada en la ley, careciendo de trascendencia penal desde la perspectiva del derecho a la legalidad penal (previsibilidad). Y ello porque nadie podía prever racionalmente que por cumplir escrupulosamente la ley se pudiese estar incumpliendo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no solo por lo ya manifestado sobre la errónea configuración salvífica de la ley de presupuestos, sino porque entiendo que el Tribunal se ha extralimitado en su función de control, al haberse injerido en el ámbito de la jurisdicción ordinaria (arts. 117.1 y 123.1 CE) y efectuado una interpretación extensiva e injustificada del canon de enjuiciamiento constitucional sobre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recurridas en amparo han efectuado una interpretación razonada de los elementos típicos del delito de prevaricación, y que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del recurrente, a partir de los hechos declarados probados [sobre los que a este tribunal nada le cabe decir: art. 44.1 b) LOTC], en el delito de prevaricación,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 La sentencia de este tribunal incurre en un claro exceso de jurisdicción, al suplantar a los órganos judiciales del orden penal en la función que constitucionalmente les corresponde ex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obvio que una ley sobre la que pudieran pesar sospechas fundadas de inconstitucionalidad despliega plenos efectos en tanto no sea derogada o este tribunal no la haya expulsado del ordenamiento jurídico al conocer de un proceso de inconstitucionalidad. Más ¿qué tiene que ver que la ley, mientras no haya sido declarada inconstitucional, siga siendo ley, con que la conducta de quienes se han servido de ella para desviar fondos públicos sea delictiva?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un control meramente formal y un análisis estanco de cada una de las partes de la trama del “caso de los ERE de Andalucía”, ha dejado sin efecto el reproche penal de las sentencias impugnadas en amparo, trasmitiendo así a la ciudadanía que la corrupción política es un medio válido de actuación de los poderes públicos, mientras lo hagan bajo la pretendida cobertura formal de un artificio legal ideado precisamente por aquellos que pretendían eludir el control del gasto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Ninguno de los argumentos que he defendido en el Pleno y expuesto en mis votos particulares a anteriores sentencias de esta serie del “caso ERE de Andalucía” ha sido rebatido o contestado; ni siquiera una coma de las iniciales sentencias de esta serie ha sido cambiada de sitio.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reiteración argumental en este voto puede resultar melancólica, pero responde al cumplimiento del deber que me incumbe como magistrado y a mi convicción de que la deliberación ha de ser el camino irrenunciable para encontrar la luz, particularmente necesaria para el guardián de la Constitución. No estará de más recordar que quien fuera presidente de este tribunal, el magistrado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dictada en el recurso de amparo núm. 2411-2023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por discrepar de la fundamentación y del fallo de la sentencia recaída en el recurso de amparo interpuesto por don Gaspar Zarrías Arévalo, el cual debió ser desestimado, porque las sentencias impugnadas no vulneraron su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lo coincidente, a los motivos de mi discrepancia expuestos en el voto particular emitido a la sentencia dictada en el recurso de amparo núm. 7007-2022, así como en los votos particulares formulados tanto a la STC 93/2024, de 19 de junio, como a las SSTC 94/2024, de 2 de julio, y 95/2024, 96/2024, 97/2024 y 98/2024, de 3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término, considero que se han realizado descalificaciones gratuitas a la Sala de lo Penal del Tribunal Supremo y a la Sección Primera de la Audiencia Provincial de Sevilla. Entiendo improcedente que se recordara a dichos tribunales los pilares de nuestro sistema constitucional que no ignoraron, y que se les reprochara haber efectuado “una interpretación extravagante e imprevisible de los elementos típicos ‘resolución’ y ‘asunto administrativo’” y “una interpretación absolutamente imprevisible del elemento típico arbitrariedad lesiva del artículo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Por otro lado, pongo de relieve nuevamente la omisión en esta sentencia, como en las anteriores, del debido análisis de los razonamientos contenidos en la sentencia de la Sala de lo Penal del Tribunal Supremo sobre el juicio de tipicidad del delito de prevaricación administrativa. Considero que, si los sólidos argumentos contenidos en la sentencia de casación y el relato fáctico de la sentencia de instancia hubieran sido correctamente analizados en las sentencias de este tribunal, de las que discrepo, y si se hubiera contemplado la trama criminal descrita por el Tribunal Supremo en su conjunto, observando el canon de constitucionalidad aplicable en supuestos como los que nos ocupan, ello hubiera debido llevar a la desestimación de los recursos de amparo planteados.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Además, y a mi juicio, en estas sentencias se ha desbordado el ámbito reservado a la jurisdicción ordinaria, suplantando la función del Tribunal Supremo como máximo intérprete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Asimismo, discrepo de la idea que informa gran parte de la sentencia que es que la actividad previa a la remisión por el Gobierno de Andalucía a su Parlamento de los correspondientes proyectos de ley de presupuestos es una actividad que, como inherente a la iniciativa legislativa que le corresponde, se integra en esta y no puede ser objeto de control jurídico. A mi juicio, con refrendo en la regulación establecida en la Ley 39/2015 de procedimiento administrativo común (y por la doctrina sentada en la STC 55/2018, de 24 de mayo), la actividad previa al ejercicio de la iniciativa legislativa es parte de un procedimiento administrativo. No puedo, en consecuencia, compartir el argumento de la sentencia que da a esta actividad la naturaleza de actos de gobierno excluidos de todo control por parte de cualquier órgano jurisdiccional, incluso de su posible enjuiciamiento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el referido planteamiento lleva a consagrar un ámbito de impunidad que es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y a diferencia de lo sostenido en esta sentencia, estimo que el incumplimiento de la normativa general sobre subvenciones puede considerarse “arbitraria” por la jurisdicción penal, por lo que la respuesta penal de la actuación del recurrente no puede calificarse de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Tampoco comparto la interpretación de las leyes de presupuestos efectuada por las sentencias recurridas. En mi opinión, las leyes de presupuestos habilitaban unos créditos para determinadas ayudas, pero no prejuzgaban el modo en que esas ayudas debían finalmente concederse. Dicho de otro modo, del enunciado de la partida presupuestaria 31L no cabe inferir en modo alguno que el Parlamento de Andalucía, al aprobar la correspondiente ley de presupuestos, excluyera la aplicación de la normativa general en materia de subvenciones. Resultan, por tanto, infundadas las afirmaciones según las cuales el Tribunal Supremo ha interpretado las leyes de presupuestos de Andalucía para los años 2002, 2003 y 2004 de modo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no puede considerarse como imprevisible la calificación de la conducta del recurrente como delito de prevaricación administrativa, dados los términos de su descripción en el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Reitero que la estimación de la vulneración del art. 25.1 CE por la condena por delito de prevaricación con base en la consideración de que las conductas constitutivas de infracción penal estaban amparadas por las sucesivas leyes de presupuestos también justificaría los fraudes que se enjuician en los procesos diferentes a la “pieza específica” de los responsables políticos, lo que provocaría un estado de impunidad difícilmente soportable. Además, la consecuencia última que pudiera derivar de la decisión del Pleno es que, dada la atipicidad de las conductas o bien la estructura de las causas de justificación (a modo de cumplimiento de un deber o de estado de error de prohibición), a la postre nadie estaría obligado a devolver el dinero defraudado.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conclusión, las sentencias recurridas en amparo han efectuado una interpretación razonada de los elementos del delito de prevaricación y su aplicación al caso, que supera el canon de control referido a la prohibición de interpretaciones “ilógicas” o “arbitrarias” que impone el art. 25.1 CE. La interpretación del delito de prevaricación efectuada por los tribunales penales no era imprevisible ni irrazonable y no es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En definitiva, en esta sentencia, como en las restantes resolutorias de los recursos de amparo planteados contra las sentencias dictadas en la rama política de los ERE, se ha creado un artificio común estereotipado que, desconociendo la doctrina que este tribunal ha venido manteniendo en otros recursos, ha llevado a dar cobertura legal a una trama criminal perfectamente descrita y analizada por el Tribunal Supremo, que ha conducido a la impunidad de la mayor parte de los recurrentes, con una argumentación, de la que discrepo, articulada mediante una pretendida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que el Tribunal ha excedido sus competencias invadiendo las que corresponden al Tribunal Supremo para la interpretación de los tipos penales, para efectuar el juicio de subsunción orillando el canon pacíficamente aplicado en los recursos de amparo. Las sentencias recurridas están ampliamente motivadas, no resultan en modo alguno erróneas o arbitrarias, lo que debió comportar la inadmisión a trámite de los recursos por falta de especial trascendencia constitucional y, en el estadio procesal en el que nos encontramos, a la desestimación íntegra de todos los recursos planteados por no haberse vulnerado el principio de legalidad penal y, en su caso, el de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amparo núm. 2411-2023 interpuesto por don Gaspar Zarrías Arévalo.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Considero que el recurso de amparo debió ser desestimado al no existir vulneración del derecho a la legalidad penal en relación con la condena de don Gaspar Zarrías Arévalo por el delito continuado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Remisión a los votos particulares ya formulados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Don Gaspar Zarrías Arévalo fue condenado como autor de un delito continuado de prevaricación administrativa al considerarse probado que en su condición de consejero de Presidencia de la Junta de Andalucía, consciente de que se eludía la fiscalización previa, participó en la elaboración de los anteproyectos de ley de presupuestos y en su aprobación como proyectos de ley para los ejercicios de los años 2002 a 2009, en los que mediante el cambio de la clasificación presupuestaria, se consignaron en concepto de transferencias de financiación a la agencia IFA/IDEA —que debían destinarse a gastos de explotación de IFA/IDEA—, las importantes cantidades de dinero que constan en los hechos probados, luego incrementadas sustancialmente mediante la aprobación de sucesivas modificaciones presupuestarias entre los años 2000 y 2008, para que se pudieran efectuar libérrimamente pagos (“ayudas sociolaborales”), sin la necesaria cobertura presupuestaria, sin la existencia de control alguno y sin el cumplimiento de los requisitos de las normas reguladoras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frente a la que formulo el presente voto particular, da respuesta al planteamiento del recurrente y para ello se remite a los argumentos expuestos en la STC 93/2024, de 19 de junio —recurso de amparo interpuesto por doña Magdalena Álvarez Arza— en el que partiendo de la premisa del carácter no fiscalizable del contenido del anteproyecto o proyecto de ley y de que sobre los mismos no puede ejercerse más control que el político, concluye que los órganos judiciales han efectuado una interpretación del elemento del tipo del delito de prevaricación administrativa (“resolución arbitraria en un asunto administrativo”) lesiva del derecho a la legalidad penal. Y, en relación con las modificaciones presupuestarias del programa 31L, considera que su calificación como arbitrarias es imprevisible al encontrarse amparadas por las sucesivas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reconoce la vulneración del principio de legalidad penal en relación con la condena por el delito de prevaricación proyectando la doctrina expuesta en la STC 93/2024, luego aplicada en las SSTC 94/2024 de 2 de julio, y 96/2024, 97/2024, 98/2024, de 3 de julio, por lo que me debo remitir, en lo relativo a la doctrina acuñada en dichas sentencias, al razonamiento expuesto en los votos particulares formulados frente a aquellas, debiendo insistir 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exceso de jurisdicción en que ha incurrido el Tribunal Constitucional al rectificar por vez primera al Tribunal Supremo en la interpretación de un elemento recogido en la descripción de la conducta típica, que socava la jurisdicción del Tribunal Supremo como órgano jurisdiccional superior en todos los órdenes y máxima autoridad jurisdiccional en la función de interpretar y aplicar la legislación vigente (arts. 117.3 y 123.1 CE), convirtiéndose el Tribunal Constitucional en un tribunal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deja al margen de todo control aquello que tenga que ver con la actividad presupuestaria desde la fase inicial de elaboración de los presupuestos a la fase final de su ejecución y determina la impunidad de los miembros del Gobierno de la Junta de Andalucía en todo lo concerniente a la elaboración, aprobación, ejecución de los presupuestos y a las enmiendas presupuestarias o su ejecución, por lo que quedan desprotegidos entre otros intereses la indemnidad del patrimonio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confusión entre la condición de consejero —miembro del Gobierno— con el Gobierno mismo, en que incurre la sentencia, para calificar la aprobación de los anteproyectos y proyectos de leyes de presupuestos como acción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incompatibilidad de la sentencia con la inexistente previsión constitucional de inmunidad de los miembros del Gobierno (arts. 56.3 y 71.1 CE) y con la obligada interpretación estricta y finalista del privilegio de la inviolabilidad y de la inmunidad que determina su inviable proyección a los miembros del Gobierno al no existir dicha previsión constitucional (STC 9/1990, de 18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inadecuación del principio de irresponsabilidad penal establecido en la sentencia con las obligaciones de España derivadas del artículo 325 TFUE, apartado 1, cuando la acuñada doctrina de la irresponsabilidad penal de los miembros del Gobierno tenga su proyección en la protección de los intereses financieros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La corrección constitucional del razonamiento del Tribunal Supremo al calificar los hechos probados como delito de prevaricación administrativa y entender que los anteproyectos y proyectos de ley se incardinan en el tipo “resolución arbitraria en asunto administrativo”, al no poder considerarse la subsunción penal extravagante o imprevisible para sus destinatarios, ni por su soporte metodológico, ni por las pautas valorativas que la inspiran y cuyo contenido se extracta en el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Las quiebras lógicas en que incurre el razonamiento de la sentencia que estima el amparo y que se exponen en el apartado 3.2.2 del voto particular a la STC 93/2024, entre las que destaca el argumento por el que se somete el delito consumado de prevaricación administrativa cometido por un miembro del Gobierno al aprobar un proyecto o anteproyecto de ley a una especie de condición resolutoria derivada de la aprobación de la ley por el Parlamento, lo que supone introducir un factor de incertidumbre e imprevisibilidad contrario a la certeza en la que se asienta el principio de legalidad que se dice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El insostenible argumento de la sentencia por el que “no puede considerarse ilegal ni indebido otorgar las referidas ayudas, de acuerdo con lo establecido en el programa 31L de las leyes de presupuestos de aquellos años y las memorias que las acompañaban”. Como indica la STS 749/2022: “[l]a aprobación parlamentaria de los distintos créditos presupuestarios no puede ser coartada para justificar los pagos ilegales”. Ninguno de los condenados estaba amparado, ni venía obligado por las sucesivas leyes de presupuestos para cometer los delitos. Las leyes eran neutras en la previsión de transferencias de financiación para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A lo que añadimos ahora, la contradicción con la doctrina de este Tribunal en que incurre la sentencia al considerar que fueron la memorias de las leyes de presupuestos las que habilitaban a la administración autonómica a conceder ayudas y de este modo considerar que la disposición libérrima de fondos tenía cobertura presupuestaria, pues dicha afirmación además de insostenible —como se ha indicado— es también contraria no solo a la abundante prueba pericial desplegada en el juicio sino a nuestra propia doctrina en virtud de la cual: “Las memorias de los presupuestos […] en modo alguno pudieron adquirir vigencia con la entrada en vigor de las leyes de presupuestos impugnadas; en realidad, son algo externo o ajeno a las mismas, meras previsiones hipotéticas” (STC 63/1986, de 21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