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10 de septiembre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Enrique Arnaldo Alcubilla, doña Concepción Espejel Jorquera, doña María Luisa Segoviano Astaburuaga, don César Tolosa Tribiño, don Juan Carlos Campo Moreno y don José María Macías Castaño, en el recurso de amparo núm. 6155-2023, interpuesto por don Quim Torra i Pla y don Josep Costa i Rosselló,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septiembre de 2023, don Quim Torra i Pla y don Josep Costa i Rosselló, representados por el procurador de los tribunales don Carlos Ricardo Estévez Sanz y actuando bajo la dirección letrada de don Josep Costa i Rosselló, interpusieron recurso de amparo contra “la actuación material del presidente, el Gobierno de España y la Administración General del Estado consistente en la intervención, escucha, sustracción, recopilación, tratamiento, uso, difusión y/o almacenamiento de la información y comunicaciones de los recurrentes, tanto directa como indirectamente, mediante el ataque de dispositivos móviles con el programa espía Pegasus”; los autos de la Sección Quinta de la Sala de lo Contencioso-Administrativo de la Audiencia Nacional de 30 de noviembre de 2022 y de 25 de enero de 2023; y, el auto de la Sección Primera de la Sala de lo Contencioso-Administrativo del Tribunal Supremo de 6 de julio de 2023 que inadmitió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2 de octubre de 2023, de la Sección Tercera de la Sala Segunda de este tribunal, notificada el 4 de octubre siguiente, se tuvo por recibido el escrito de interposición del recurso de amparo y los documentos adjuntos.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19 de octubre de 2023, don Carlos Ricardo Estévez Sanz, procurador de los tribunales, actuando en nombre y representación de los recurrentes, formuló escrito de recusación de la magistrada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que concurre la causa del apartado decimocuarto en relación con el apartado decimosegundo del artículo 219 de la Ley Orgánica del Poder Judicial (LOPJ), en tanto que la magistrada recusada ha pertenecido al Gobierno cuya actuación material da lugar al recurso de amparo, al haber sido directora del Gabinete del secretario de Estado de Relaciones con las Cortes del Ministerio de la Presidencia, Relaciones con las Cortes e Igualdad (2018-2020) y directora general de Asuntos Constitucionales y Coordinación Jurídica del Ministerio de la Presidencia, Relaciones con las Cortes y Memoria Democrática (2020-2022), por lo que fue subordinada de las autoridades que realizaron la actividad material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recusación presentado por don Quim Torra i Pla y don Josep Costa i Rosselló expone que la magistrada doña Laura Díez Bueso ocupó, durante los años 2018 a 2020 el puesto de directora del Gabinete del secretario de Estado de Relaciones con las Cortes del Ministerio de la Presidencia; y durante los años 2020 a 2022 el cargo de directora general de Asuntos Constitucionales y Coordinación Jurídica del Ministerio de la Presidencia, integrado en el Gobierno de España. De ello concluye que concurre la causa de recusación prevista en el apartado decimocuarto en relación con el apartado decimosegundo del art. 219 LOPJ, al haber sido subordinada de las autoridades que realizaron la actividad material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de este tribunal en relación con la cuestión suscitada puede sintetizarse en los siguientes puntos (ATC 432/2023, de 11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virtud del carácter jurisdiccional que siempre reviste la actuación del Tribunal Constitucional y del mandato de que sus magistradas y magistrados ejerzan su función de acuerdo con el principio de imparcialidad [art. 22 de la Ley Orgánica del Tribunal Constitucional (LOTC)], hemos declarado que el régimen de recusaciones y abstenciones de los jueces y magistrados del Poder Judicial es aplicable, ex art. 80 LOTC, a los magistrados del Tribunal Constitucional. Las causas de abstención y recusación son, de este modo, las que se encuentran taxativamente fijadas en el art. 219 LOPJ; y los motivos de recusación han de subsumirse necesariamente en alguno o algunos de los supuestos que la norma define como tales (ATC 226/2002, de 20 de noviembre, FJ 1), supuestos que han de ser interpretados de manera estricta o no extensiva, dada la composición de este Tribunal Constitucional, cuyos magistrados no son susceptibles de sustitución, (STC 162/1999, de 27 de septiembre, FJ 8, por todas). Fuera del ámbito de tales causas legales, las sospechas, conjeturas o los recelos que las partes puedan manifestar son jurídicamente irrelevantes.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Para que, en garantía de la imparcialidad, un magistrado pueda ser apartado del conocimiento de un asunto concreto, es preciso que existan dudas objetivamente justificadas; es decir, exteriorizadas y apoyadas en datos objetivos que hagan posible afirmar fundadamente que el magistrado no es ajeno a la causa o permitan temer que, por cualquier relación con el caso concreto, no va a utilizar como criterio de juicio el previsto en la ley, sino otras consideraciones ajenas al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Desde las primeras resoluciones dictadas en materia de recusación, este tribunal ha admitido la posibilidad de denegar su tramitación cuando razones procesales o de fondo así lo exijan (AATC 109/1981, de 30 de octubre; 269/2014, de 4 de noviembre, entre otros muchos). El rechazo a limine de una recusación puede producirse como consecuencia de su defectuoso planteamiento procesal (AATC 383/2006, de 2 de noviembre, FJ 2, y 394/2006, de 7 de noviembre, FJ 2). También es posible inadmitir a trámite las recusaciones en atención al momento en que se suscitan, su reiteración, las circunstancias que las circundan, a su planteamiento o a las argumentaciones que las fundamentan (AATC 394/2006, de 7 de noviembre, FJ 2; 454/2006, de 12 de diciembre, FJ 3, y 177/2007, de 7 de marzo, FJ 1), cuando son formuladas con manifiesto abuso de derecho o entrañan fraude de ley o procesal (art. 11.2 LOPJ), tal y como reiteradamente ha sostenido la jurisprudencia constitucional (ATC 119/2017, de 7 de septiembre, FJ 3). En tales casos, hemos afirmado que este último comportamiento también constituye una evidente infracción del deber de actuar con probidad en el proceso (art. 11.2 LOPJ), sin formular incidentes dilatorios, que resulta de la genérica obligación de colaborar en la recta administración de justicia (art. 118 CE), exigencia esta que, lamentablemente, en muchas ocasiones es desconocida.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Análisis de la recusación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Aplicando la doctrina expuesta al presente caso, este tribunal considera conveniente destacar el carácter manifiestamente infundado de la recusación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debemos afirmar —partiendo del propio planteamiento de los recusantes—, la inconsistencia de la causa de recusación específicamente invocada. Se recusa a la magistrada por haber sido subordinada de las autoridades que realizaron la actividad material impugnada; pero se invoca como causa de recusación la decimocuarta en relación con la decimosegunda del art. 219 LOPJ; esto es, “[s]er o haber sido una de las partes subordinado del juez que deba resolver la contienda litigiosa”.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de amparo no atribuyen a la magistrada haber ostentado jerarquía sobre el presidente del Gobierno, el Gobierno de la Nación o la Administración General del Estado, a los que les confiere la actuación material origen de la eventual lesión de los derechos invocados, sino que le otorgan un inespecífico vínculo de subordinación, que genéricamente adjudican al Gobierno de la Nación y a la Administración General del Estado, a quienes imputan la actuación material lesiva de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Ese vínculo de subordinación no es susceptible de incardinarse en la causa decimosegunda del art. 219 LOPJ; pues de su tenor literal resulta con claridad que la autoridad o funcionario que hubiese realizado la actuación material debe ser subordinado del juez o magistrado que debe decidir. Y, en este caso, los recusantes afirman precisamente lo contrario: que la magistrada fue subordinada de aquellos a quienes les atribuye la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procede considerar manifiestamente infundada la recusación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 la magistrada doña Laura Díez Bueso promovida por don Quim Torra i Pla y don Josep Costa i Rosselló en el recurso de amparo núm. 6155-2023.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