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24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el incidente de recusación del recurso de amparo núm. 2930-2024,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24 de abril de 2024 en el registro general del Tribunal Constitucional, don Enric Morera i Catalá, senador del Grupo Parlamentario Izquierda Confederal, representado por la procuradora de los tribunales doña Nuria Juan Muñoz y bajo la asistencia del letrado don José Ramón Chirivella Vila, interpuso recurso de amparo, registrado con el núm. 2930-2024, contra el acuerdo de la mesa del Senado de 24 de enero de 2024 por el que se inadmitió, entre otras, la enmienda número uno presentada a la proposición de reforma del artículo 49 de la Constitución española, y contra el acuerdo de la mesa del Senado de 25 de enero de 2024 por el que se desestimó la solicitud de reconsideración promovida frente al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enmienda número uno, presentada por el senador demandante de amparo, proponía la adición de un nuevo párrafo en la disposición adicional segunda de la Constitución, con el siguiente tenor: “La competencia legislativa civil de las comunidades autónomas, asumida en sus propios estatutos conforme al artículo 149.1.8 de la Constitución, se extenderá a la recuperación y la actualización de su derecho privado histórico de acuerdo con los valores y los principios constitucionales”. Los acuerdos impugnados inadmitieron la citada enmienda por no guardar relación directa con la materia regulada por el art. 49 CE, por lo que, según el criterio de la mesa del Senado, excedía de modo manifiesto el objeto y la finalidad de la proposición, tratándose de una iniciativa de reforma constitucional distinta, que debería seguir el procedimiento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fue turnado, a efectos de adoptar la decisión correspondiente sobre su admisibilidad, a la Sala Primera, Sección Segunda, del Tribunal Constitucional, correspondiendo la ponencia al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justicia de la Sección Segunda de 26 de abril de 2024, remitida en esa misma fecha y que se tiene por notificada el 29 de abril de 2024, se requirió al demandante, de conformidad con el art. 49.4 de la Ley Orgánica del Tribunal Constitucional (LOTC), para que aportara escrito de demanda ajustado a la extensión y forma establecidos en la regla cuarta del acuerdo del Pleno del Tribunal Constitucional de 15 de marzo de 2023 [“Boletín Oficial del Estado” (“BOE”) núm. 70, de 23 de marzo de 2023], por exceder la demanda presentada del máximo de caracteres permitidos.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3 de mayo de 2024, el recurrente en amparo atendió el requerimiento efectuado por diligencia de ordenación de 26 de abril de 2024, aportando el escrito de demanda ajustado a los requisitos de extensión y forma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10 de junio de 2024, tuvo entrada escrito del demandante de amparo por el que formula recusación del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se funda en las causas 13 (“haber ocupado cargo público, desempeñado empleo o ejercido profesión con ocasión de los cuales haya participado directa o indirectamente en el asunto objeto del pleito o causa o en otro relacionado con el mismo”) y 16 (“haber ocupado el juez o magistrado cargo público o administrativo con ocasión del cual haya podido tener conocimiento del objeto del litigio y formar criterio en detrimento de la debida imparcialidad”) del art. 219 de la Ley Orgánica 6/1985, de 1 de julio, del Poder Judicial (en adelante, LOPJ), en las que habría incurrido el magistrado señor Campo Moreno por haber desempeñado los cargos de secretario de Estado de Justicia (entre los años 2009 y 2011) y de ministro de Justicia (años 2020 y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afirma no haber recibido notificación alguna en la que se determine la composición completa de la Sala ni de la Sección competente para conocer de su recurso de amparo, si bien reconoce que la identidad del magistrado ponente le fue notificada el 26 de abril de 2024. No obstante, defiende haber promovido la recusación tan pronto como ha tenido conocimiento de los hechos en los que se funda, lo que habría tenido lugar a raíz de una noticia publicada el 3 de junio de 2024 en el diario “Valencia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expone en el escrito de recusación, en su condición de secretario de Estado de Justicia, en el período comprendido entre los años 2009 y 2011, tenía bajo su dependencia orgánica a la Abogacía General del Estado-Dirección del Servicio Jurídico del Estado, razón por la cual habría tenido una participación directa o indirecta tanto en la interposición del recurso de inconstitucionalidad núm. 3859-2011, promovido por el presidente del Gobierno contra la Ley de les Corts Valencianes 5/2011, de 1 de abril, de relaciones familiares de los hijos e hijas cuyos progenitores no conviven (que resultó estimado por STC 192/2016, de 16 de noviembre), como en la decisión de no desistir del recurso de inconstitucionalidad núm. 9888-2007, interpuesto por el presidente del Gobierno contra la Ley de les Corts Valencianes 10/2007, de 20 de marzo, de régimen económico matrimonial valenciano (finalmente estimado por STC 82/2016, de 28 de abril), y ello a pesar del pacto político que se habría alcanzado al respecto. Igualmente, se afirma que, en su condición de secretario de Estado de Justicia, formaba parte de la Comisión General de Secretarios de Estado y de Subsecretarios, que conoce de los asuntos que se someten a la aprobación por parte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decir del demandante de amparo, estos hechos determinan la participación del magistrado objeto de la recusación en otros pleitos relacionados con el objeto del presente recurso de amparo, que la parte promotora de este incidente identifica con la “capacidad legislativa civil valenciana”, incurriendo de esta manera en la causa de recusación prevista en el art. 219.13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 juicio del recurrente, en su condición de secretario de Estado de Justicia durante los años 2009 y 2011, y por razones sustancialmente coincidentes con las antes expuestas, el magistrado señor Campo Moreno “ha podido tener conocimiento del objeto del litigio” y “ha podido formar criterio” al respecto, por lo que incurriría en el motivo de recusación previsto en el art. 219.16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también se invoca la causa de recusación prevista en el art. 219.16 LOPJ, en relación con su etapa como ministro de Justicia (años 2020 y 2021), al ser titular del departamento al que correspondía la propuesta y ejecución de la política del Gobierno para el desarrollo del ordenamiento jurídico, en materia de Derecho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se afirma en el escrito de recusación que, según una noticia de prensa publicada el 13 de octubre de 2020, habría intervenido en una conferencia en la que al ser preguntado por la reivindicación de recuperar el Derecho civil valenciano, en relación con la propuesta de reforma constitucional planteada al Congreso de los Diputados por les Corts Valencianes, habría afirmado que “[n]adie duda de que es un tema importante y se tramitará, pero existe un importante refrendo constitucional sobre la competencia exclusiva del Estado. Creo que es el momento de hablar porque es un asunto que merece reflexión”.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el demandante de amparo apunta como “datos reveladores” que: (i) durante el período en que ostentó el cargo de ministro de Justicia, la propuesta de reforma constitucional planteada por les Corts Valencianes para la recuperación efectiva del Derecho civil valenciano apenas avanzó en su tramitación parlamentaria; (ii) que sobre este extremo fue preguntado en la Comisión de Justicia del Senado el 21 de mayo de 2020; y (iii) que, según una noticia de prensa, se reunió en mayo de 2021 con el entonces alcalde de Valencia, quien le habría manifestado su interés “en la necesidad de recuperar el Derecho civil valenciano en todo su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ATC 68/2024, de 2 de julio, el Pleno del Tribunal Constitucional acordó la inadmisión de la recusación promovida en el recurso de amparo núm. 2930-2024. La inadmisión se fundó en el carácter extemporáneo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del ATC 31/2024, de 9 de abril, FJ 3 a), explicamos que, tratándose de un recurso en trámite de admisibilidad, el plazo de diez días a que se refiere el art. 223.1 LOPJ comienza a contarse desde el momento en que el recusante tuvo conocimiento efectivo de la composición de la sección que debe decidir sobre la admisión del recurso de amparo, lo que en este caso se produjo el 29 de abril de 2024, fecha en la que se tuvo por notificada la diligencia de ordenación de 26 de abril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determinado el dies a quo para el cómputo del plazo, el incidente promovido mediante escrito presentado el 10 de junio de 2024 fue inadmitido por extemporaneidad, al haberse planteado más de un mes después desde la notificación a la representación procesal del recurrente de la primera resolución de este tribunal en la que figuraba que el conocimiento del recurso de amparo había correspondido a la Sección Segunda del tribunal y, en todo caso, una vez sobrepasado con creces el plazo de diez días legalmente establecido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el auto rechazó la tesis del promotor del incidente de recusación de que el plazo hubiera de comenzar a contarse a partir del 3 de junio de 2024, con ocasión de la publicación de una noticia de prensa, puesto que todos los hechos en los que se funda la recusación eran anteriores en el tiempo a la interposición del recurso de amparo y a la publicación de la composición de las salas y secciones del tribunal. Además, el auto señaló que todos estos hechos eran públicos y notorios, lo cual podía predicarse tanto del desempeño de las funciones propias de los cargos de secretario de Estado de Justicia (entre los años 2009 y 2011) y de ministro de Justicia (entre los años 2020 y 2021) y de las funciones inherentes a los mismos, como del resto de circunstancias alegadas como fundamento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Frente al citado auto de inadmisión a limine de la recusación, el demandante interpuso recurso de súplica, mediante escrito presentado el 11 de julio de 2024. Como motivo de impugnación alega, en síntesis, que no pudo tener conocimiento de los hechos en los que se funda incidente de recusación hasta la publicación, con fecha 3 de julio de 2024, de un artículo en el diario digital “Valencia Plaza”, que llevaba por título “Juan Carlos Campo Moreno era secretario de Estado de Justicia en el ejecutivo de Zapatero — El ponente del TC en el asunto del derecho civil valenciano estaba en el Gobierno que lo recurrió”. Afirma, en definitiva, que la doctrina constitucional aplicada por el auto recurrido no resulta aplicable al caso y que lo determinante no es la fecha en que se produjeron los hechos alegados sino el momento en el que el recusante tuvo conocimiento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suplicando que se estime el recurso de súplica, se revoque el auto recurrido y, en consecuencia, se admita a trámite y se estime el incidente de recusación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15 de julio de 2024 de la Secretaría de Justicia del Pleno, se acordó incorporar a las actuaciones el escrito de interposición del recurso de súplica, así como dar traslado del mismo al Ministerio Fiscal para que, en el plazo de tres días, pudiera alegar lo que estimase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31 de julio de 2024 tuvo entrada el escrito de alegaciones del Ministerio Fiscal. Tras exponer los antecedentes relevantes, la fundamentación del auto impugnado y las alegaciones en las que se funda el recurso de súplica, interesa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rechaza que el plazo para instar la recusación haya de computarse a partir del 3 de junio de 2024, como pretende el recurrente. Sostiene que a partir del contenido de la noticia publicada en dicha fecha no se añade ninguna circunstancia determinante del conocimiento de las causas de recusación alegadas, porque la noticia se refiere a las funciones del ministro de Justicia (años 2020 y 2021) y del secretario de Estado de Justicia (entre los años 2009 y 2011), a la dependencia de la Abogacía del Estado, a la interposición por el presidente del Gobierno de un recurso de inconstitucionalidad y su posterior mantenimiento. A juicio del Ministerio Fiscal, tales circunstancias no constituyen elementos determinantes del nuevo conocimiento de las causas de recusación alegadas, pues la noticia se refiere a hechos que son de público conocimiento, derivadas del ejercicio de las funciones que el magistrado recusado tenía encomendadas en el tiempo de ejercicio de su cargo, hace ya varios años, y cuyo conocimiento por el recurrente no podía derivar de una noticia periodística reciente, a partir de la cual se pretende que se compute el plazo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resolver el recurso de súplica interpuesto por el demandante contra el ATC 68/2024, de 2 de julio, por el que se acuerda la inadmisión por extemporaneidad de la recusación formulada en este recurso de amparo, cuya fundamentación se sintetiza en los antecedentes de esta resolución. El recurso ha de ser desestimado toda vez que ninguna de las alegaciones puestas de manifiesto por el recurrente desvirtúa las razones que llevaron a apreciar el carácter extemporáneo de la recusación dirigida contra el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las razones en las que se funda la recusación se encuentran ligadas al desempeño por el magistrado recusado de las funciones inherentes a los cargos de secretario de Estado de Justicia (entre los años 2009 a 2011) y de ministro de Justicia (años 2020 y 2021), así como a intervenciones públicas efectuadas por aquel durante dichos períodos; circunstancias todas ellas anteriores a la interposición del recurso de amparo y que gozaban de publicidad a través del “Boletín Oficial del Estado”, los diarios de sesiones del Congreso de los Diputados, del Senado y de les Corts Valencianes, así como a través de noticias de prensa publicadas también con bastante anterioridad a la fecha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al basarse la recusación en circunstancias que el recurrente pudo perfectamente conocer a partir de fuentes de información que estaban a su disposición y alcance al tiempo de interponer la demanda de amparo, el plazo previsto en el art. 223.1 LOPJ debe computarse, conforme a reiterada doctrina de este tribunal, a partir del momento en que el recusante tuvo conocimiento efectivo de la composición de la sección a la que corresponde decidir sobre la admisión del recurso de amparo, lo que se produjo a través de la diligencia de ordenación de 26 de abril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anterior, el demandante insiste en que solo pudo conocer en detalle los hechos en los que basa la recusación a raíz de una noticia de prensa, publicada el 3 de julio de 2024. Semejante planteamiento, que ya rechazamos de manera expresa en el auto impugnado, debe ser descartado por dos razones. En primer lugar, porque, como señala el Ministerio Fiscal, el citado artículo de prensa no añade ningún dato determinante para fundar la recusación, en relación con los cargos y funciones desempeñados en el pasado por el magistrado recusado, que no pudiera ser conocido a partir de las fuentes de publicidad oficial ya mencionadas. En segundo lugar, porque, como hemos afirmado recientemente, aceptar la tesis del recurrente “supondría dejar a los medios de comunicación la facultad de determinar el dies a quo del plazo del art. 223.1 LOPJ […], impidiendo mientras nada publiquen que corra el citado plazo legal, con la consiguiente inseguridad jurídica e indebida dispensa a las partes del proceso de la carga que solo sobre ellas recae, en cuanto a poner de manifiesto de manera inmediata en aquel plazo la posible causa de parcialidad que concurriere, mediante escrito fundado” [ATC 70/2024, de 16 de julio, FJ 2 C)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Enric Morera i Catalá contra el ATC 68/2024, de 2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