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97</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21 de octubre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el recurso de amparo núm. 6815-2022 interpuesto por doña Sandra Mayor Sánchez, ha dictado, con ponencia de la magistrada doña María Luisa Balaguer Callejón,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18 de octubre de 2022, la procuradora de los tribunales doña Elena Muñoz González, obrando en nombre y representación de doña Sandra Mayor Sánchez, y bajo la dirección letrada de don Emilio Solá Fernández, interpuso recurso de amparo contra las siguientes resoluciones dictadas por el Juzgado de Primera Instancia núm. 3 de Denia en el procedimiento de ejecución hipotecaria núm. 581-2019: (i) la providencia de 23 de febrero de 2022, que denegó el control de abusividad de la cláusula de intereses ordinarios núm. 365-360 inserta en el título ejecutivo; (ii) el auto de 30 de mayo de 2022, que desestimó el recurso de reposición interpuesto contra la referida providencia; y (iii) la providencia de 1 de septiembre de 2022, que inadmitió el ulterior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circunstancias del procedimiento de instancia que resultan relevantes de cara a la tramitación del presente recurso de amparo son las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la entidad Banco Santander, S.A., se interpuso demanda de ejecución hipotecaria frente a doña Sandra Mayor Sánchez y don Ramón Ribes Sintes. El auto de despacho de ejecución, de 22 de mayo de 2019, no contenía ninguna referencia al control de oficio de cláusulas abusivas.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26 de junio de 2019 la Sra. Mayor Sánchez presentó escrito de oposición a la ejecución alegando la existencia de cláusulas abusivas y suplicando: (i) la declaración de nulidad de la cláusula de vencimiento anticipado y de la cláusula suelo; (ii) la declaración de nulidad radical del despacho de la ejecución por incumplimiento de los requisitos del título ejecutivo; y (iii) la declaración de nulidad de las cláusulas de intereses moratorios y anatocismo.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pieza separada de oposición fue resuelta por auto de 17 de febrero de 2020, en el que el juzgado, tras analizar por separado las cláusulas de vencimiento anticipado, suelo e intereses moratorios, confirmó la validez de las dos primeras y declaró la abusividad de la tercera, decretando su nulidad y ordenando a la ejecutante que recalculara los intereses de demora.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ejecutada recurrió en apelación, interesando que se declarara la nulidad de la cláusula de vencimiento anticipado y de la cláusula suelo. El recurso fue desestimado por auto de la Audiencia Provincial de Alicante de 22 de abril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30 de enero de 2022 la Sra. Mayor Sánchez presentó un escrito alegando que se oponía a la ejecución hipotecaria al amparo del art. 695 de la Ley de enjuiciamiento civil (LEC) y solicitó que el juzgado se pronunciara, incluso de oficio, sobre la abusividad y nulidad de la cláusula que establecía la fórmula 365/360 para el cálculo de los intereses ordinarios, según lo dispuesto en la STS 2004/2021, de 25 de mayo (ECLI:ES:TS:2021:2004). Argumentó que, si bien el juzgado ya había valorado la nulidad de las cláusulas de interés de demora, suelo y vencimiento anticipado, no había enjuiciado aún si la cláusula 365/360 era nula, lo que debía realizar en ese momento con arreglo a la doctrina constitucional establecida desde la STC 31/2019, de 28 de febrero, y a la jurisprudencia del Tribunal de Justicia de la Unión Europea; invocando, en particular, la STJUE de 26 de enero de 2017, asunto C-421/14, Banco Primus, S.A., c Jesús Gutiérrez García. Alegó que, de no hacerse así, se estaría vulnerando su derecho a la tutela judicial efectiva (art. 24.1 CE) en relación con el principio de primacía del Derecho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Juzgado de Primera Instancia núm. 3 de Denia dictó providencia de 23 de febrero de 2022 rechazando el control de abusividad con la siguiente motivación: “En relación con la petición de declaración de nulidad de oficio de determinadas cláusulas contractuales no ha lugar a su admisión, toda vez que la propia ejecutada doña Sandra Mayor Sánchez formuló oposición sobre esta cuestión mediante su escrito de fecha 25 de junio de 2019, que se resolvió por auto de 17 de febrero de 2020, número 65/2020, confirmado por el auto de la Audiencia Provincial de Alicante, Sección Sexta, de 22 de abril de 2021, número 108/21, por lo que la reiteración de la solicitud resultaría improcedente, al tratarse de una cuestión resuelta de modo definitivo por resolución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La Sra. Mayor Sánchez recurrió en reposición alegando que la providencia vulneraba su derecho a la tutela judicial efectiva (art. 24.1 CE) e incurría en error patente, puesto que la cláusula 365/360 no había sido alegada por ella ni en su escrito de oposición a la ejecución ni en su ulterior recurso de apelación, y, por tanto, no había sido examinada con anterioridad. Invocó de nuevo doctrina constitucional y del Tribunal de Justicia de la Unión Europea sobre el control de oficio de las cláusulas abusivas.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recurso de reposición fue desestimado por auto de 30 de mayo de 2022, que razonó que el examen sobre la nulidad por abusividad de cláusulas contractuales debía hacerse de oficio con motivo del despacho de ejecución, o bien a instancia de parte mediante la oportuna demanda de oposición a la ejecución; y que, en el caso examinado, ya se había efectuado un primer control en el auto de 22 de mayo de 2019, que despachó la ejecución; y un segundo control al examinar la oposición planteada por la ejecutada, que se había resuelto con carácter firme por auto de la Audiencia Provincial de Alicante de 22 de abril de 2021. En consecuencia, concluyó que “la posible existencia de cláusulas contractuales nulas ha sido definitivamente resuelta en primera y segunda instancia, sin que exista amparo normativo para plantear, de nuevo, esta cuestión so pretexto de que hay cláusulas que no han sido alegadas ni enjuiciadas, pues tal posibilidad precluyó definitivamente con motivo de la oposición a la ejecución que, en su momento, dedujo la recurrente con el resultado antes descrito”.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Sra. Mayor Sánchez promovió un incidente de nulidad de actuaciones alegando que las resoluciones impugnadas vulneraban su derecho a la tutela judicial efectiva (art. 24.1 CE) porque le habían causado indefensión al no haberse dado trámite a su petición de análisis de la cláusula 365/360 en contra de lo dispuesto por la jurisprudencia constitucional y del Tribunal de Justicia de la Unión Europea; y porque las motivaciones de ambas resoluciones, pese a ser distintas, eran en todo caso arbitrarias e incursas en error patente o irrazonable. De forma sucinta también alegó la infracción del derecho de igualdad ante la ley (art. 14 CE), porque “todos los juzgados” estaban aplicando la doctrina constitucional sobre el control de cláusulas abusivas salvo el juzgado que conocía de su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El incidente fue inadmitido mediante providencia de 1 de septiembre de 2022, en la que el juzgado razonó que la nulidad de la providencia de 23 de febrero de 2022, con arreglo a los arts. 227.1 LEC y 240.1 de la Ley Orgánica del Poder Judicial, “era susceptible de recurso de reposición, como así se hace constar en el apartado relativo a su modo de impugnación, por lo que la parte ejecutada pudo y debió hacer valer su pretensión de nulidad sobre la misma a través de dicho recurso; máxime, cuando interpuso el citado recurso, en el que, sin embargo, no efectuó manifestación alguna sobre la nulidad ahora invocada”. En relación con el auto de 30 de mayo de 2022 señaló que “[e]n el presente supuesto no se ha dictado aún la resolución que ponga fin al proceso, que en cualquier caso será susceptible además de recurso, por lo que la nulidad ahora interesada debería hacerse valer mediante la impugnación de aquella, por lo que tampoco concurre el necesario presupuesto de admisibilidad del incidente extraordinario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Dado que la providencia indicaba que frente a la misma cabía recurso de reposición, la Sra. Mayor Sánchez presentó un escrito solicitando que se aclarara si dicho pie de recurso era correcto. Por decreto de 21 de octubre de 2022 se aclaró que, conforme al art. 228 LEC, contra la providencia de inadmisión del incidente de nulidad de actuaciones no cabía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 Del examen de las actuaciones remitidas por el juzgado se desprende que en el momento de presentar la demanda de amparo aún no se había celebrado la subasta.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interpone frente a la providencia de 23 de febrero de 2022, el auto de 30 de mayo de 2022 y la providencia de 1 de septiembre de 2022, y en ella se alega la vulneración del derecho a la tutela judicial efectiva (art. 24.1 CE) por dos motivos: (i) la providencia de 23 de febrero de 2022 y el auto de 30 de mayo de 2022 incurren en motivación arbitraria, irrazonable o con error patente al oponerse frontalmente a la doctrina constitucional y del Tribunal de Justicia de la Unión Europea sobre el control de oficio de las cláusulas abusivas que la recurrente invocó en sus distintos escritos, “[d]octrina que ni siquiera es citada en la resolución ni siquiera para rechazarla”; y (ii) la providencia de 1 de septiembre de 2022 incurre en los mismos defectos de motivación al inadmitir el incidente de nulidad de actuaciones porque: (i) considera que la nulidad de la providencia de 23 de febrero de 2022 debió hacerse valer a través del recurso de reposición y no se hizo; afirmación errónea pues en el recurso de reposición sí se solicitó expresamente la nulidad de dicha providencia; y (ii) rechaza la nulidad del auto de 30 de mayo de 2022 porque no es una resolución que ponga fin al procedimiento y la nulidad interesada debe hacerse valer mediante la impugnación de aquella, pero son numerosas las sentencias del Tribunal Constitucional que permiten, en un procedimiento de ejecución, que frente a un auto no apelable se interponga un incidente de nulidad de actuaciones como vía previa al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invoca la infracción del art. 14 CE, porque “la doctrina del Tribunal de Justicia de la Unión Europea y del Tribunal Constitucional es ley, la cual todos los juzgados están aplicando como es lógico y obligado, el hecho de que no se quiera aplicar a mi representada infringe a todas luces el derecho constitucional a la igualdad [de mi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de 20 de mayo de 2024, se admitió a trámite el recurso de amparo apreciando la concurrencia de una especial transcendencia constitucional [art. 50.1 de la Ley Orgánica del Tribunal Constitucional (LOTC)], porque el recurso puede dar ocasión al Tribunal para aclarar o cambiar su doctrina como consecuencia de un proceso de reflexión interna [STC 155/2009, de 25 de junio,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obrando ya en la Sala las correspondientes actuaciones jurisdiccionales, se acordó dirigir atenta comunicación al Juzgado de Primera Instancia núm. 3 de Denia a fin de que, en plazo que no excediera de diez días, se procediera a emplazar a quienes hubieran sido parte en el procedimiento, excepto la recurrente en amparo, para que en el plazo de diez días pudieran comparecer, si lo deseaban,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Formada la pieza de suspensión, el 27 de mayo de 2024 la representación procesal de doña Sandra Mayor Sánchez presentó un escrito señalando que había alcanzado un acuerdo transaccional con la entidad Banco Santander, S.A., que había motivado el archivo de la ejecución hipotecaria de la que dimanaba el presente recurso de amparo, por lo que carecía ya de objeto que este tribunal se pronunciara sobre la suspensión del procedimiento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11 de junio de 2024 tuvo entrada en el registro de este tribunal escrito presentado por el procurador de los tribunales don Francisco Javier Berenguer López en representación de la entidad Banco Santander, S.A., personándose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13 de junio de 2024 se registró escrito presentado por la representación procesal de doña Sandra Mayor Sánchez poniendo de manifiesto que el procedimiento de ejecución hipotecaria núm. 581-2019, del que dimana el presente recurso de amparo, ha sido archivado por el Juzgado de Primera Instancia núm. 3 de Denia, por lo que, entendiendo que existe carencia sobrevenida de objeto, desiste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diligencia de ordenación de 3 de julio de 2024 se acordó dar traslado de dicho escrito al Ministerio Fiscal y a la otra parte personada para que en el plazo de tres días alegaran lo que estimaran procedente sobre tal desistimiento.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5 de julio de 2024 la representación procesal de la entidad Banco Santander, S.A., presentó escrito mostrando su conformidad con el desistimiento y solicitando que se archivara el recurso sin condena en costas para ninguna de las partes. Indica que el procedimiento a quo ha finalizado por acuerdo de las partes de fecha posterior a la demanda de amparo, y adjunta decreto del Juzgado de Primera Instancia núm. 3 de Denia de 14 de marzo de 2024 en el que se da cuenta de dicho acuerdo y se decreta el archivo de la ejecución hipotecaria.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18 de julio de 2024 ha tenido entrada en este tribunal escrito del Ministerio Fiscal mostrando su conformidad con el desistimiento. Alega doctrina constitucional según la cual para que pueda acordarse el desistimiento previsto en los arts. 80 y 86 LOTC es preciso que, además de cumplirse los requisitos procesales, no se opongan las partes procesadas y se constate que no existe un interés público que pudiera resultar lesionado por la admisión del desistimiento. Invoca, en particular, el ATC 89/2013, de 6 de mayo, FJ 2, que establece que la regla general es la de atender la solicitud de quien interpone el recurso de amparo, titular del interés cuya actuación sirve de soporte a su legitimación en el proceso, pues es razonable tener en cuenta las alegaciones de los demandantes cuando la reclamación que motivó su recurso ha quedado satisfecha al margen del proceso constitucional o ha obtenido una reparación adecuada. No obstante, la regla general presenta excepciones atendiendo a la trascendencia del contenido objetivo del recurso, y la introducción de la especial trascendencia constitucional en la Ley Orgánica 6/2007, de 24 de mayo, por la que se modifica la Ley Orgánica 2/1979, de 3 de octubre, del Tribunal Constitucional, dota de especial relevancia a este aspecto a la hora de adoptar una decisión sobre la aceptación de un desistimiento, pues la acentuada dimensión objetiva del recurso tiene su reflejo en la valoración de la concurrencia de un interés que trascienda al propio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la doctrina constitucional el Ministerio Fiscal desciende al caso concreto y señala que “consta efectivamente que la demandante de amparo ha alcanzado un acuerdo con la entidad financiera ejecutante y se ha archivado el procedimiento judicial, motivo por el que ha desistido del presente recurso de amparo. Ello pone de manifiesto que ha decaído el interés particular que sustentaba la impugnación de las resoluciones judiciales combatidas, a lo que se debe añadir la ausencia de un perjuicio al resto de las partes personadas, que solicitan también su terminación”. Añade también que “a la vista de las circunstancias concurrentes, no se aprecia que dicha renuncia pueda perjudicar un interés público prevalente que justifique la continuación del procedimiento, considerando que no adquiere una especial relevancia a estos efectos la apreciación sobre la dimensión objetiva del recurso de amparo manifestada en la providencia de admisión”. Y concluye que el amparo ha perdido su razón de ser por la circunstancia sobrevenida de pérdida de objeto y por haberse satisfecho extraprocesalmente la pretensión, por lo que conforme a los arts. 80 y 86.1 LOTC y a los arts. 19.1, 20.3 y 22.1 LEC, procede tener por desistida a la parte recurrente y archivar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Entre las formas de terminación del recurso de amparo figura la del desistimiento, prevista en el artículo 86.1 LOTC y a la que es de aplicación supletoria la legislación procesal ordinaria (artículo 80 LOTC), que la regula en los artículos 19.1, 20.2 y 3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sus efectos, debemos recordar lo que establece el apartado tercero del art. 20 LEC, a cuyo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“Emplazado el demandado, del escrito de desistimiento se le dará traslado por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el demandado prestare su conformidad al desistimiento o no se opusiere a él dentro del plazo expresado en el párrafo anterior, por el letrado de la administración de justicia se dictará decreto acordando el sobreseimiento y el actor podrá promover nuevo juicio sobre el mismo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el demandado se opusiera al desistimiento, el juez resolverá lo que estime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como recuerdan los AATC 61/2022, de 4 de abril, FJ 1, y 261/2023, de 22 de mayo, este tribunal ha admitido que el desistimiento puede ser parcial, cuando afecta a alguna de las pretensiones en caso de pluralidad del objeto, y total, cuando se refiere a todas o a la única pretensión deducida en el proceso (SSTC 96/1990, de 24 de mayo, FJ 1, y 237/1992, de 15 de diciembre; AATC 33/1993, de 26 de enero; 173/1997, de 20 de mayo; 79/2008, de 11 de marzo, y 288/2013, de 17 de diciembre, entre otros muchos). Así pues, en virtud del precepto legal antes reproducido puede estimarse como forma admitida para poner fin a un proceso de amparo, total o parcialmente, la manifestación de la voluntad de desistir por parte de su promotor, siempre que las partes personadas presten su conformidad al desistimiento o no se opusieren a él dentro del plazo conferido a tal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presente la pretensión de desistimiento analizada aparece revestida de los requisitos legales, no han mostrado oposición las partes personadas ni el Ministerio Fiscal y, además, no se aprecia que su aceptación produzca perjuicio de parte ni daño para el interés general o público. Concurriendo los requisitos exigidos por la ley, procede acceder a la petición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apartada y desistida del presente recurso de amparo núm. 6815-2022 a doña Sandra Mayor Sánchez.</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Procédase al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octubre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