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el recurso de inconstitucionalidad núm. 6575-2024, interpuesto por la Junta de Andalucía en relación con la Ley Orgánica 1/2024, de 10 de junio, de amnistía para la normalización institucional, política y social en Cataluña,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el recurso de inconstitucionalidad núm. 6575-2024, interpuesto por la Junta de Andalucía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decimosexta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 la magistrada doña María Luisa Segoviano Astaburuaga.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el ATC 116/2024, de 5 de noviembre, dictado en el recurso de inconstitucionalidad núm.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6575-2024.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