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19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en el incidente de recusación promovido por el abogado del Estado en la cuestión de inconstitucionalidad núm. 6699-2024, planteada por la Sala de lo Civil y Penal del Tribunal Superior de Justicia de Cataluña en relación con la Ley Orgánica 1/2024, de 10 de junio, de amnistía para la normalización institucional, política y social en Cataluña, ha dictado, con ponencia de la magistrada doña María Luisa Balaguer Callejón,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mediante escrito registrado en este tribunal el 20 de septiembre de 2024, promueve la recusación del magistrado don José María Macías Castaño en la cuestión de inconstitucionalidad núm. 6699-2024, planteada por la Sala de lo Civil y Penal del Tribunal Superior de Justicia de Cataluña respecto de la Ley Orgánica 1/2024, de 10 de junio, de amnistía para la normalización institucional, política y social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con invocación de jurisprudencia de este tribunal y del Tribunal Europeo de Derechos Humanos, en relación con el derecho al juez imparcial, sustenta la recusación en la causa decimosexta de las previstas en el art. 219 de la Ley Orgánica del Poder Judicial, con fundamento en que el magistrado recusado habría ocupado cargo público con ocasión del cual ha podido tener conocimiento del objeto del litigio y formar criterio en detrimento de la debida imparcialidad, dado que, en su anterior condición de vocal del Consejo General del Poder Judicial, participó, votando a favor, en la aprobación del informe de 21 de marzo de 2024 que apreció la inconstitucionalidad de la entonces proposición de ley que dio lugar a la Ley Orgánica 1/2024, de 10 de junio, de amnistía para la normalización institucional, política y social en Cataluña,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del Pleno del Tribunal, mediante diligencia de ordenación de 6 de noviembre de 2024, consignó que la ponencia del incidente de recusación correspondía por turno de reparto a la magistrada doña María Luisa Balaguer Callejón.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ha de advertirse que en la composición del Pleno del Tribunal solo intervienen diez de sus miembros, no participando el magistrado cuya recusación se resuelve, ni el magistrado don Juan Carlos Campo Moreno, cuya abstención fue aceptada por ATC 91/2024, de 24 de septiembre.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La presente recusación guarda identidad con la inadmitida por ATC 116/2024, de 5 de noviembre, dictado por este tribunal en el recurso de inconstitucionalidad núm. 6436-2024, en el que apreciamos su carácter prematuro en la medida en que, para las partes distintas de la recurrente, será a partir del momento procesal en que el Tribunal les tenga por personadas y parte (art. 34.2 de la Ley Orgánica del Tribunal Constitucional) cuando podrán promover la recusación. Sin este requisito no pueden tener participación en el debate principal ni en sus incidencias, faltando, por tanto, el primero de los presupuestos de admisibilidad de la recusación (ATC 109/1981, de 30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del magistrado don José María Macías Castaño, promovida por el abogado del Estado en la cuestión de inconstitucionalidad núm. 6699-2024.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