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13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5759-2022, promovido por la entidad Pinazo Abogados, S.L., representada por la procuradora de los tribunales doña Raquel Gómez Sánchez y bajo la dirección letrada de don Bernardo María Pinazo Osuna, contra el auto de 5 de julio de 2022 dictado por el Juzgado de Primera Instancia núm. 2 de Eivissa en el incidente excepcional de nulidad de actuaciones núm. 5-2022, pieza separada del procedimiento de ejecución hipotecaria núm. 318-2019. Han sido parte la entidad Banco Santander, S.A., representada por el procurador de los tribunales don José Manuel Jiménez López, y la entidad Workki Coworking, S.L., representada por el procurador de los tribunales don Alberto Vall Cava de Llano.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 de septiembre de 2022, la entidad Pinazo Abogados, S.L., representada por la procuradora de los tribunales doña Raquel Gómez Sánchez y bajo la dirección del letrado don Bernardo María Pinazo Osuna, interpuso recurso de amparo contra el auto de 5 de julio de 2022 dictado por el Juzgado de Primera Instancia núm. 2 de Eivissa en el incidente excepcional de nulidad de actuaciones núm. 5-2022, pieza separada del procedimiento de ejecución hipotecaria núm. 318-2019.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la pretensión planteada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núm. 2 de Eivissa se sigue procedimiento de ejecución hipotecaria núm. 318-2019 promovido por la entidad Banco Santander, S.A., frente a la entidad Promociones Casandra Siglo XXI, S.L., en calidad de deudor hipotecante, y frente a la entidad Pinazo Abogados, S.L., en calidad de tercer poseedor de tres de las cinco fincas hipotecadas, fincas núm. 18 646, 18 736 y 18 835 del Registro de la Propiedad núm. 1 de Eivissa.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designó como domicilio a efectos de notificaciones, tanto de la entidad Promociones Casandra Siglo XXI, S.L., como de la entidad Pinazo Abogados, S.L., el sito en calle Lorenzo Viçens núm. 3, 3,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entre los documentos adjuntos a la demanda ejecutiva deben destacarse los siguientes: (i) burofax remitido el 31 de julio de 2019 por la entidad Banco Santander, S.A., a la entidad Pinazo Abogados, S.L., a la dirección sita en edificio Portamar II, parcela de terreno 5.2/5, calle C, con resultado “no entregado por desconocido” (documentos núm. 26 a 31); (ii) burofax remitido el 15 de octubre de 2019 por el departamento de recuperaciones de la entidad Sociedad Tenedora de los Activos, S.L., a la entidad Pinazo Abogados, S.L., a la dirección sita en calle Cristo de la Epidemia núm. 86, Málaga, con resultado “ausente”, primero, y “no retirado de la oficina”, después (documentos núm. 32 y 33); (iii) nota informativa del Registro Mercantil de Málaga de fecha 6 de noviembre de 2019, en la que se hace constar como domicilio social de la entidad Pinazo Abogados, S.L., el sito en calle Cristo de la Epidemia núm. 86, 1, Málaga (documento núm. 34); y (iv) nota informativa del Registro Mercantil de Palma de Mallorca de fecha 18 de noviembre de 2019, en la que se hace constar como domicilio social de la entidad Promociones Casandra Siglo XXI, S.L., el situado en calle Lorenzo Viçens núm. 3, Palma de Mallorca (documento núm.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13 de julio de 2020, el juzgado acordó despachar ejecución frente a las entidades Promociones Casandra Siglo XXI, S.L., y Pinazo Abogados, S.L., por importe de 572 603,52 €, más intereses y costas. Por decreto de igual fecha se acordó expedir mandamiento al Registro de la Propiedad de Eivissa núm. 1 a fin de que comunicara el procedimiento de la ejecución al titular inscrito y a los acreedores posteriores conforme al art. 689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5 de noviembre de 2020 se acordó requerir de pago tanto a la entidad Promociones Casandra Siglo XXI, S.L., como a la entidad Pinazo Abogados, S.L., en el domicilio sito en calle Lorenzo Viçens núm. 3, 3, Palma de Mallorca, acordando librar exhorto al Juzgado Decano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resultado negativo del exhorto se ordenó la consulta domiciliaria “de la parte ejecutada”. En las actuaciones solo consta la consulta realizada en relación con la entidad Promociones Casandra Siglo XXI, S.L., de la que resultó otro domicilio, sito en calle Xarch núm. 7, planta 1, puerta T33, Eivissa, edificio Portamar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ejecutante fue requerida por el juzgado para que aportara el número de identificación fiscal correcto de la entidad Pinazo Abogados, S.L., pero una vez aportado no consta haberse solicitado la averiguación domiciliaria de dicha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servicio común de actos de comunicación y ejecución de Eivissa se personó el 19 de febrero de 2021 en la calle Xarch núm. 7, planta 1, puerta T33, Eivissa, para citar tanto a la entidad Promociones Casandra Siglo XXI, S.L., como a la entidad Pinazo Abogados, S.L., con resultado infructuoso; haciéndose constar en la correspondiente diligencia que “[e]l núm. 7 del carrer Xarch no existe. La dirección se refiere al edificio ‘Portamar’ pero la numeración no es correcta. No se corresponde con la actual”. Se realizó un segundo intento de notificación en dicho domicilio el 28 de abril de 2021 con resultado igualmente negativo, indicándose en la diligencia que “[r]ecorrida la calle indicada, no se localiza el núm.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17 de mayo de 2021 se acordó que la notificación se realizara por edictos, al no constar otro domicilio de la parte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18 de junio de 2021 se tuvo por notificada y requerida de pago en legal forma a la parte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decreto de 17 de septiembre de 2021 se acordó convocar la subasta judicial electrónica de las fincas hipotecadas. El anuncio fue publicado en el “Boletín Oficial del Estado” de 19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13 de junio de 2022 la representación procesal de la entidad Pinazo Abogados, S.L., presentó un escrito personándose en el procedimiento e instando la nulidad de todo lo actuado, alegando haber tenido conocimiento extraprocesal del asunto a través de la llamada de un tercero interesado en arrendar varias de las fincas hipotecadas. Argumentó que, al no haber sido notificada por el juzgado en ningún momento de la existencia del proceso, se había vulnerado su derecho a la tutela judicial efectiva (art. 24.1 CE) por no haber podido tener acceso al proceso ni ejercer su derecho de defensa. Invocó, con cita de numerosas sentencias de este tribunal, la doctrina constitucional que establece que el órgano judicial tiene no solo el deber de velar por la correcta ejecución de los actos de comunicación procesal, sino también el de asegurarse de que dichos actos sirven a su propósito de garantizar que dicha parte sea oída en el proceso; lo que comporta, en lo posible, la exigencia del emplazamiento personal de los afectados y, desde otra perspectiva, la limitación del empleo de la notificación edictal a aquellos supuestos en los que no consta el domicilio de quien haya de ser emplazado o bien se ignore su paradero. En el poder general para pleitos que se acompañaba al escrito se hacía constar que el domicilio social de la entidad Pinazo Abogados, S.L., estaba sito en la calle Cristo de la Epidemia núm. 86, 1 A,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incoó pieza separada de incidente excepcional de nulidad de actuaciones núm. 5-2022, dictando auto desestimatorio de 5 de julio de 2022 con la siguiente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parte ejecutada insta la nulidad de actuaciones alegando que no ha tenido noticia del presente procedimiento hasta recibir una llamada de un interesado[;] aseguran que este juzgado ha despreciado las normas esenciales del procedimiento y […] afirman que este juzgado les ha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auto de fecha 13 de julio de 2020 que despachaba esta ejecución y por decreto de la misma fecha se les requería de pago. En dicho decreto se ordena la notificación a Pinazo Abogados, S.L. Se emite cédula de notificación y requerimiento de fecha 6 de octubre de 2020, se notifica en la dirección que consta en calle Lorenzo Viçens, núm. 3, 3 de Palma de Mallorca. En diligencia de ordenación de 10 de diciembre de 2020 se extiende recibo del exhorto negativo del Juzgado Decano de Palma. Para ello se hace nueva averiguación domiciliaria y se repite el intento de notificación esta vez al domicilio sito en calle Xarch, núm. 7, planta 1, pta. T33 de Ibiza. Con resultado también negativo por lo que en diligencia de ordenación de 17 de mayo de 2021 tras los intentos fallidos de notificación y no constando otros domicilios se requirió de pago a través de edictos en el tablón de anuncios de este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juzgado se han seguido todas y cada una de las disposiciones legales preceptivas. Se ha intentado notificar en diversas ocasiones con resultado infructuoso, se ha hecho averiguación domiciliaria, se ha intentado notificar en el domicilio que consta. Todas ellas con resultado negativo, tanto es así que siguiendo la normativa al respecto de los arts. 161 y ss. de la Ley de enjuiciamiento civil, se ha tenido que publicar por edictos tal y como establece el artículo 164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y no siendo imputable a este juzgado defecto u omisión alguna y seguidos todos los trámites legales desestimamos esta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decreto de 11 de octubre de 2022 se aprobó el remate de la subasta en favor de los respectivos mejores postores de cada una de las fincas hipotecadas, dictándose posteriormente los correspondientes decretos de adjudicación en favor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registro de este tribunal el 1 de septiembre de 2022, la entidad Pinazo Abogados, S.L., interpuso recurso de amparo frente al auto de 5 de julio de 2022 dictado en la pieza excepcional de nulidad de actuaciones núm. 5-2022, alegando la vulneración de derecho a la tutela judicial efectiva sin indefensión (art. 24.1 CE), al no haber podido acceder al proceso y ejercer su derecho de defensa. En línea con lo expuesto en el incidente de nulidad de actuaciones, argumenta que “el Juzgado de Primera Instancia núm. 2 de Eivissa, no agotó en absoluto la averiguación del domicilio del actual recurrente, es más, en manifiesto error de fácil corrección y comprobación, acudió a unos domicilios distintos erróneos y optó por la forma edictal, teniendo a su disposición los métodos habituales y públicos de averiguación de un domicilio, lo que no cumplió la jurisprudencia del Tribunal Constitucional”, lo que le causó verdadera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solicitó que por este tribunal se acordara la suspensión cautelar del procedimiento de ejecución hipotecaria núm. 318-2019 seguido ante el Juzgado de Primera Instancia núm. 2 de Eivissa, ya que su prosecución podría causar perjuicio de imposible reparación y hacer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abril de 2024, la Sección Cuarta de este tribunal acordó admitir a trámite el recurso de amparo al apreciar que concurre en el mismo una especial trascendencia constitucional [art. 50.1 de la Ley Orgánica del Tribunal Constitucional (LOTC)] como consecuencia de que el órgano judicial podría haber incurrido en una negativa manifiesta del deber de acatamiento de la doctrina de este tribunal [STC 155/2009, de 25 de junio, FJ 2 f)]; acordando asimismo formar la pieza separada para la tramitación del incidente de suspensión, y dirigir comunicación al Juzgado de Primera Instancia núm. 2 de Eivissa, a fin de que emplazase a quienes hubieran sido parte en el procedimiento de ejecución hipotecaria núm. 318-2019, excepto a la parte recurrente en amparo, para que en el plazo de diez días pudieran comparecer en el recurso de amparo, si lo desearan. En dicha providencia no se reclamaron las actuaciones por estar ya incorporadas al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10 de mayo de 2024, el procurador de los tribunales don José Manuel Jiménez López presentó escrito en nombre y representación de la entidad Banco Santander, S.A., personándose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23 de mayo de 2024, el procurador de los tribunales don Alberto Vall Cava de Llano presentó escrito en nombre y representación de la entidad Workki Coworking, S.L. (adjudicataria de una de las fincas de titularidad de la entidad Promociones Casandra Siglo XXI, S.L.), personándose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Segunda, Sección Cuarta de este tribunal, se tuvo por personado y parte en el procedimiento a las entidades Banco Santander, S.A., y Workki Coworking, S.L., y se dio vista de las actuaciones a las partes personadas y al Ministerio Fiscal por plazo común de veinte días para presentar las alegaciones que estimasen pertinentes, conforme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Banco Santander, S.A., presentó sus alegaciones mediante escrito registrado el 15 de octubre de 2024, interesando la desestimación del recurso de amparo. Alega que el juzgado realizó las actuaciones de notificación y requerimiento de forma diligente y conforme a lo establecido en los arts. 152, 156 y 164 LEC. Además, tuvo lugar la comunicación registral prevista en el art. 689.2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15 de octubre de 2024 presentó sus alegaciones el Ministerio Fiscal, interesando la estimación del recurso de amparo. Tras indicar que no se aprecia la concurrencia de ningún óbice procesal, el fiscal expone la doctrina constitucional sobre la relevancia de los actos de comunicación, destacando, en particular, la STC 137/2023, de 23 de octubre, que transcribe 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aplica dicha doctrina constitucional al caso que es objeto del presente recurso de amparo. Comienza indicando que en la demanda que dio origen al procedimiento a quo, en la que la entidad Pinazo Abogados, S.L., figuraba como ejecutada junto con otra mercantil, se indicó como domicilio a efectos de notificaciones el sito en la calle Lorenzo Viçens núm. 3, 3, de Palma de Mallorca; domicilio en el que se intentó entregar la cédula de notificación y requerimiento a la entidad Pinazo Abogados, S.L., con resultado negativo. Practicada averiguación domiciliaria de la parte ejecutada, se intentó notificar y requerir de pago en el domicilio sito en calle Xarch núm. 7, planta 1, puerta T33, de Eivissa, sin que se lograra efectuar la notificación. Consta en la documentación aportada con la demanda un burofax dirigido por el banco ejecutante a la entidad Pinazo Abogados, S.L., al edificio Portamar II, que fue rechazado por desconocido. Destaca el fiscal que no se realizó por el juzgado ninguna consulta del domicilio de la entidad Pinazo Abogados, S.L., al Registro Mercantil, lo que hubiera permitido conocer que el domicilio social de dicha mercantil radica en la calle Cristo de la Epidemia núm. 86, 1 A,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antecedentes conducen al fiscal a considerar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señalada al presente recurso avoca a la estimación del amparo, a saber; una vez que resultó negativa la diligencia de requerimiento y citación de la sociedad demandada en el domicilio, no se consultó en archivos o registros públicos a los que el juzgado tenía acceso, tal y como previenen los arts. 155, 156 y 686 LEC. Ante este resultado fallido, todavía se podía haber intentado el emplazamiento de la recurrente en el domicilio de su administrador único, como contempla el propio art. 155.3, párrafo segundo, LEC, el cual dispone: ‘Si la demanda se dirigiese a una persona jurídica, podrá igualmente señalarse el domicilio de cualquiera que aparezca como administrador, gerente o apoderado de la empresa mercantil, o presidente, miembro o gestor de la junta de cualquier asociación que apareciese en un registro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agotar las posibilidades de averiguación legales, se acordó la citación edictal con publicación en el tablón de anuncios del juzgado, de la que la parte demandada/ejecutada no tuvo conocimiento real y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conocimiento extraprocesal que la sociedad demandada tuvo del procedimiento de ejecución hipotecaria fue casual e inmediatamente se personó en el proceso, como consta en los antecedentes, e instó la nulidad de actuaciones. Hasta ese momento no consta que existiera conocimiento extraprocesal por parte de la demandada, ni que llevara a cabo una conducta negligente que impidiera o dificultara el emplazamiento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demandada accedió al procedimiento de ejecución hipotecaria su tramitación ya se encontraba avanzada y se habían realizado las subastas de los bienes hipotecados. Todo ello ante la imposibilidad de ejercitar de forma efectiva la defensa por parte de la demandada que ignoraba la existencia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a la vista del examen de las actuaciones, de la legislación procesal aplicable y de la doctrina constitucional sobre los actos de comunicación, que el juzgado acudió a la citación edictal antes de haber agotado todas las posibilidades legales de averiguación del domicilio de la ejecutada, generando en la sociedad demandante de amparo una situación de indefensión real y efectiva ya que se siguió el proceso de ejecución hipotecaria sin su conocimiento, lo que le impidió personarse y ejercer su defensa. Interesa el fiscal, por tanto, que se otorgue el amparo solicitado por la entidad Pinazo Abogados, S.L., y que se le restablezca en el derecho vulnerado, lo que requiere, para remediar con total efectividad la lesión producida (SSTC 76/2006, de 13 de marzo, FJ 5, y 304/2006, de 23 de octubre, FJ 4), la anulación no solo del auto formalmente designado en la demanda de amparo como objeto de impugnación, sino también de todas las actuaciones correspondientes al procedimiento antecedente, retrotrayéndolas al momento anterior en que se dictó la diligencia de ordenación de 17 de mayo de 2021. Todo ello de acuerdo con la reiterada doctrina constitucional que establece que cuando se impugna en el recurso de amparo una resolución confirmatoria de otras que han sido lógica y cronológicamente presupuesto de aquella, han de entenderse también recurridas esas precedentes resoluciones judiciales confirmadas (por todas, SSTC 40/2009, de 9 de febrero, FJ 2, y 93/2009, de 20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17 de octubre de 2024, la entidad Workki Coworking, S.L., formuló alegaciones, interesando que se desestimara el recurso de amparo y alegando que el juzgado había cumplido con todas las formalidades legales en la práctica de las notificaciones a la parte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9 de enero de 2025,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frente al auto de 5 de julio de 2022 dictado por el Juzgado de Primera Instancia núm. 2 de Eivissa en el incidente excepcional de nulidad de actuaciones núm. 5-2022, pieza separada del procedimiento de ejecución hipotecaria núm. 318-2019; auto que desestimó la solicitud de nulidad de actuaciones efectuada por la mercantil Pinazo Abogados, S.L., una de las dos sociedades frente a las que se había dirigido la demanda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Pinazo Abogados, S.L., alega en su demanda de amparo la vulneración del derecho a la tutela judicial efectiva (art. 24.1 CE) porque, como consecuencia de haber acudido el juzgado a la citación edictal antes de haber agotado todas las posibilidades legales de averiguación de su domicilio, no llegó a tener conocimiento de la existencia del procedimiento de ejecución hasta un momento en el que el mismo se encontraba en un estado muy avanzado, lo que le causó una situación de indefensión real y efectiva al no haber podido personarse a tiempo y ejercer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Banco Santander, S.A., parte ejecutante en el procedimiento a quo, y Workki Coworking, S.L., adjudicataria de una de las fincas hipotecadas propiedad de la otra ejecutada, interesan la desestimación del recurso de amparo por considerar que el juzgado realizó todos los actos de comunicación con sujeción a lo dispuesto en la normativa procesal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 por entender que el juzgado, en contra de lo dispuesto en la doctrina constitucional sobre actos de comunicación, acudió a la citación edictal antes de haber agotado todas las posibilidades legales de averiguación del domicilio de la entidad Pinazo Abogados, S.L., generando en la sociedad demandante de amparo una situación de indefensión real y efectiva ya que se siguió el proceso de ejecución hipotecaria sin su conocimiento, lo que le impidió personarse y ejercer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abundante jurisprudencia de este tribunal sobre la posible vulneración del derecho a la tutela judicial efectiva sin indefensión en relación con los actos de comunicación procesal y la citación mediante edictos. Como recuerda la STC 12/2024, de 29 de enero, FJ 2 —dictada también en relación con un emplazamiento realizado por edictos a la ejecutada en un procedimiento de ejecución hipotecaria—, este tribunal ha insistido reiteradamente en la importancia de los actos de comunicación para la correcta constitución de la relación jurídica procesal para garantizar el derecho de defensa reconocido en el art. 24 CE, que implica la posibilidad de un juicio contradictorio en el que las partes puedan hacer valer sus derechos e intereses legítimos (SSTC 30/2014, de 24 de febrero; 181/2015, de 7 de septiembre; 39/2018, de 25 de abril; 123/2019, de 28 de octubre; 62/2020, de 15 de junio, y 20/2021, de 15 de febrero). Se impone, en consecuencia, a los órganos judiciales un especial deber de diligencia en la realización de los actos de comunicación procesal que asegure, en la medida de lo posible, su recepción por parte de los destinatarios, para darles la oportunidad de defensa y evitar indefensión (SSTC 167/1992, de 26 de octubre; 103/1993, de 22 de marzo; 216/1993, de 30 de junio; 108/1994, de 11 de abril; 186/1997, de 10 de noviembre; 59/2002, de 11 de marzo, y 91/2022, de 11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insiste, en este sentido, en la necesidad de que el órgano judicial agote las posibilidades de averiguación del domicilio real antes de acudir a la notificación por edictos. Por ello, cuando del examen de los autos o de la documentación aportada por las partes se deduzca la existencia de un domicilio que haga factible la notificación personal al demandado, debe intentarse esta antes de acudir a la notificación por edictos (SSTC 40/2005, de 28 de febrero, FJ 2; 293/2005, de 21 de noviembre, FJ 2; 245/2006, de 24 de julio, FJ 2, y 122/2013, de 20 de mayo, FJ 3). E incluso cuando no conste ese domicilio en las actuaciones, el órgano judicial deberá realizar otras gestiones en orden a la averiguación del domicilio real del demandado, siempre que ello no suponga exigirle una desmedida actividad investigadora (SSTC 126/1999, de 28 de junio, FJ 4; 113/2001, de 7 de mayo, FJ 5; 131/2014, de 21 de julio, FJ 2; 83/2018, de 16 de julio, FJ 4, y 181/2021, de 25 de octubre, FJ 2). En ocasiones, se ha considerado que estas gestiones pueden consistir en intentar el emplazamiento en el domicilio del administrador de la sociedad cuando se desconozca el domicilio de la sociedad demandada (SSTC 181/2021, FJ 4; 73/2022, de 13 de junio, FJ 3, y 140/2022, de 14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este deber que se impone a los órganos judiciales no puede llegar a significar que se deba exigir al juez o tribunal correspondiente el despliegue de una desmedida labor investigadora, lo que llevaría más bien a la indebida restricción de los derechos de defensa de los restantes personados en el proceso (SSTC 126/1999, FJ 4; 268/2000, de 13 de noviembre, FJ 4; 34/2001, de 12 de febrero, FJ 2; 55/2003, de 24 de marzo, FJ 2; 76/2006, FJ 3, y 131/2014, FJ 2). Asimismo, venimos considerando que la indefensión del demandado por falta de emplazamiento personal cede cuando la situación de incomunicación sea imputable a la propia conducta del afectado, que voluntaria o negligentemente se ha situado al margen del proceso. En efecto, el conocimiento extraprocesal del afectado o su posible negligencia, descuido o impericia impide apreciar la vulneración del derecho fundamental, aunque debe tenerse en cuenta que tales situaciones no pueden fundarse en simples conjeturas, sino que debe acreditarse fehacientemente para que pueda invalidar la tacha de indefensión (SSTC 219/1999, de 29 de noviembre, FJ 2; 128/2000, de 16 de mayo, FJ 5; 268/2000, FJ 4, y 20/2021, FJ 2). Hemos precisado, además, a propósito de esta cuestión, que el conocimiento extraprocesal del litigio ha de verificarse mediante una prueba suficiente, que no excluye las reglas del criterio humano que rigen la prueba de presunciones (por todas, SSTC 102/2003, de 2 de junio, FJ 2; 102/2004, de 2 de junio, FJ 3; 207/2005, de 18 de julio, FJ 2; 246/2005, de 10 de octubre, FJ 3; 124/2006, de 24 de abril, FJ 2, y 136/2014, de 8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al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se ha expuesto con mayor detalle en los antecedentes, han quedado acreditados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órgano judicial intentó el emplazamiento de las dos ejecutadas en el domicilio que se indicaba en la demanda ejecutiva, sito en la calle Lorenzo Viçens núm. 3, 3, Palma de Mallorca, con resultado negativo. Según se desprende del documento núm. 35 de los acompañados con dicha demanda, en esa dirección radicaba el domicilio social de la entidad Promociones Casandra Siglo XXI,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órgano judicial ordenó realizar consulta domiciliaria “de la parte ejecutada”, que solo llegó a realizarse respecto de la entidad Promociones Casandra Siglo XXI, S.L., resultando un domicilio alternativo sito en calle Xarch núm. 7, edificio Portamar II, planta 1, puerta T33, Eivissa.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requirió en varias ocasiones a la parte ejecutante para que facilitara el número de identificación fiscal correcto de la entidad Pinazo Abogados, S.L., presumiblemente para realizar la averiguación domiciliaria de esta mercantil, pero no consta en las actuaciones que dicha averiguación llegara a realizarse. El auto impugnado de 5 de julio de 2022 señala que se realizó averiguación domiciliaria, pero en autos no consta la referida 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realizó un segundo emplazamiento, tanto de la entidad Promociones Casandra Siglo XXI, S.L., como de la entidad Pinazo Abogados, S.L., en calle Xarch núm. 7, edificio Portamar II, planta 1, puerta T33, Eivissa; nuevamente con resultado infructuoso al no existir en dicha calle ningún inmueble con esa numeración, según hizo constar el servicio común de actos de comunicación y ejecución. Ya en sede extrajudicial se había enviado un burofax a la entidad Pinazo Abogados, S.L., al edificio Portamar II, con resultado infructuoso al ser desconocido el destinatario en dicha dirección.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Pese a que en el documento núm. 34 adjunto a la demanda ejecutiva e incorporado, por tanto, a los autos, figuraba información del Registro Mercantil de Málaga indicando que el domicilio social de la entidad Pinazo Abogados, S.L., radicaba en la calle Cristo de la Epidemia núm. 86, 1, Málaga, no se intentó ninguna notificación en dicho domicilio. Por el contrario, se dictó diligencia de ordenación de 17 de mayo de 2021 acordando el emplazamiento por edictos por no constar ningún otro domicilio de la parte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Aun no habiéndose apercibido el órgano judicial de la constancia en autos del domicilio social de la entidad Pinazo Abogados, S.L., tampoco consta que, tratándose de una sociedad mercantil, ordenara consultar los datos obrantes en el registro mercantil, y, entre ellos, los relativos al administrador, teniendo en cuenta lo que establece el art. 155.3 LEC en su último párrafo para los casos en los que la demanda se dirige contra una persona jurídica, así como la jurisprudencia constitucional antes citada en relación con el emplazamiento a través del administrador de una sociedad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estas circunstancias, y aplicando la doctrina constitucional antes expuesta, debemos concluir que la entidad recurrente no pudo conocer la existencia del procedimiento en el que había sido demandada por causa no imputable a ella, lo que le impidió personarse en el mismo para formular las alegaciones que estimase pertinentes para su defensa. Esta indefensión resulta imputable al órgano judicial porque debió agotar todas las posibilidades de localización personal de la recurrente en amparo antes de acudir a la citación edictal, pero, sin embargo, no realizó todas las gestiones que le eran exigibles para procurar dicho emplazamiento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Estimación del amparo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otorgar el amparo solicitado por las razones expuestas, al haberse producido la vulneración del derecho a la tutela judicial efectiva sin padecer indefensión (art. 24.1 CE) de la recurrente, que fue emplazada indebidamente por edictos, viéndose privada de su derecho a defenderse en el procedimiento de ejecución hipotecaria dirigido contra ella. Como medidas para la reparación del derecho se acuerda la nulidad del auto del Juzgado de Primera Instancia núm. 2 de Eivissa, de 5 de julio de 2022, así como la nulidad del procedimiento de ejecución hipotecaria núm. 318-2019 seguido ante dicho juzgado, desde el momento inmediatamente anterior a aquel en que se dictó la diligencia de ordenación de 17 de mayo de 2021 que resolvió el emplazamiento por edictos de la demandante de amparo. Consiguientemente, acordamos también la retroacción de las actuaciones de dicho procedimiento hasta ese mismo momento procesal, para que por el letrado de la administración de justicia se dicte una resolución que resulte respetuosa con el derecho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resolución sobre el fondo de este recurso implica también que no resulte procedente resolver sobre la medida cautelar de suspensión solicitada por la demandante,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Pinazo Abogados,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5 de julio de 2022 dictado por el Juzgado de Primera Instancia núm. 2 de Eivissa en el incidente excepcional de nulidad de actuaciones núm. 5-2022, pieza separada del procedimiento de ejecución hipotecaria núm. 318-2019; así como la nulidad de todas las actuaciones realizadas en el referido proceso de ejecución hipotecaria seguido ante el mismo órgano judicial desde el dictado de la diligencia de ordenación del letrado de la administración de justicia de 17 de mayo de 2021, incluyendo esta.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dictarse la diligencia de ordenación de 17 de mayo de 2021 para que se emita una nueva resolución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