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13 de enero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943-2024, promovido por doña Ixone Fernández Bustillo, representada por la procuradora de los tribunales doña María Isabel Torres Ruiz y asistida por el letrado don Aritz Tellitu Zabala, contra las resoluciones del Instituto Nacional de la Seguridad Social de 24 de febrero de 2021, de 7 de junio de 2021 y 12 de agosto de 2021, denegatorias de la solicitud de ampliación de la prestación por nacimiento y cuidado de hijo menor como madre biológica de familia monoparental; la sentencia núm. 517/2021, de 2 de diciembre, del Juzgado de lo Social núm. 3 de Bilbao, autos núm. 933-2021, que estimó parcialmente la demanda de la señora Fernández reconociéndole el derecho a complementar la prestación de maternidad con diez semanas adicionales; la sentencia núm. 2150/2022, de 25 de octubre, de la Sala de lo Social del Tribunal Superior de Justicia del País Vasco, que desestimó el recurso de suplicación núm. 836-2022 interpuesto por la representación del Instituto Nacional de la Seguridad Social y la Tesorería General de la Seguridad Social y estimó parcialmente el de la señora Fernández, reconociéndole el derecho a otras seis semanas adicionales de permiso de maternidad; y la sentencia núm. 1294/2023, de 21 de diciembre, de la Sala de lo Social del Tribunal Supremo, recurso de casación para la unificación de doctrina núm. 5381-2022, que estimó el recurso presentado por la representación del Instituto Nacional de la Seguridad Social y la Tesorería General de la Seguridad Social, anulando las sentencias anteriores y absolviendo a las codemandadas de todos los pedimentos deducidos contra ellas. Han intervenido el letrado de la administración de la Seguridad Social, en nombre del Instituto Nacional de la Seguridad Social y la Tesorería General de la Seguridad Social, y el Ministerio Fiscal. Ha sido ponente el magistrado don Ramón Sáez Valcárcel.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12 de febrero de 2024, la representante procesal de doña Ixone Fernández Bustillo, bajo la dirección letrada de don Aritz Tellitu Zabala, interpuso recurso de amparo contra las resoluciones administrativas y judiciales a las que se ha hecho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que sirven de sustento a la demanda de amparo, según se desprende de la misma, de la documentación que la acompaña y de las actuaciones recibidas, los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señora Fernández Bustillo es madre biológica de un niño, nacido el 13 de febrero de 2021, siendo su única progenitora registral. Por resolución de 24 de febrero de 2021 le fue reconocido por el Instituto Nacional de la Seguridad Social (INSS) el derecho a la prestación de nacimiento y cuidado del menor por el período que va desde el 13 de febrero de 2021 al 4 de junio de 2021 (dieciséis semanas). El 12 de mayo de 2021 solicitó la ampliación de su permiso en doce semanas más, añadiendo al período ya reconocido el que consideraba hubiera correspondido al segundo progenitor en el supuesto de una familia biparental, petición que fue rechazada por el INSS mediante resolución de 7 de junio de 2021  y frente a la cual la demandante de amparo formuló reclamación previa el 13 de julio de 2021 que fue desestimada por resolución de 12 de agosto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recurrente presentó demanda contra el INSS y la Tesorería General de la Seguridad Social (TGSS) por entender que se estaba discriminando al menor por razón de nacimiento y a ella por razón de sexo y pertenecer a una familia monoparental, solicitando que se le reconociera el derecho a ampliar la prestación en dieciséis semanas adicionales. Mediante sentencia de 2 de diciembre de 2021, dictada en los autos núm. 933-2021, el Juzgado de lo Social núm. 3 de Bilbao estimó parcialmente la demanda interpuesta y declaró el derecho de la actora a “complementar la prestación de maternidad con otras diez semanas, con arreglo a las condiciones económicas ya reconocidas”, quedando el INSS y la TGSS obligados a estar y pasar por esta declaración. La sentencia consideró que, a tenor de la extensión del permiso de paternidad acordada por el Real Decreto-ley 6/2019, de 1 de marzo, y la interpretación de las normas aplicables [art. 48 del estatuto de los trabajadores (en adelante, LET) y art. 177 de la Ley general de la Seguridad Social (en adelante LGSS)] realizada por la Sala de lo Social del Tribunal Superior de Justicia del País Vasco, a cuya doctrina se remitió literal y expresamente, la pretensión había de ser estimada en protección del interés superior del menor, si bien, dado que las primeras seis semanas posteriores al parto atienden a la corresponsabilidad del otro progenitor, lo que no cabe en las familias monoparentales, la ampliación debía ser solo de diez semanas.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señora Fernández y la representación del INSS y la TGSS recurrieron en suplicación la sentencia de instancia. La entidad gestora para sostener que la actora no tiene derecho a la prestación reconocida, en tanto que la demandante interesó que se le reconociera la ampliación del permiso y consiguiente prestación durante seis semanas más, hasta un total de dieciséis.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sentencia de 25 de octubre de 2022, dictada en el recurso de suplicación núm. 836-2022, fue estimado el recurso de la actora, con desestimación del formulado por la representación del INSS y la TGSS. Al justificar su decisión, la Sala de lo Social del Tribunal Superior de Justicia del País Vasco ratificó la doctrina jurisprudencial propia [sentencia de 6 de octubre de 2020 (ECLI:ES:TSJPV:2020:396)] que había sido fundamento de la sentencia de instancia para admitir la ampliación del permiso y prestación por nacimiento de menor. A lo expuesto añadió que debía también estimar el recurso de la madre, extendiendo de diez a dieciséis semanas la ampliación de su permiso y prestación por nacimiento para garantizar la equiparación plena con las familias biparentales.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letrado de la administración de la Seguridad Social interpuso recurso de casación para la unificación de doctrina en el que invocó como sentencia contradictoria la sentencia núm. 3020/2021, de 19 de octubre, dictada por la Sala de lo Social del Tribunal Superior de Justicia de la Comunidad Valenciana (ECLI:ES:TSJCV:2021:4451), y argumentó la infracción de las normas reguladoras de la prestación por nacimiento y cuidado de menor. Dicha fundamentación vino complementada por un extenso razonamiento que defendía que la regulación aplicable no contravenía la Constitución, ni los tratados y acuerdos internacionales suscritos por España que habían sido alegados de contrario y servían de fundamento a la doctrina de la Sala de lo Social del Tribunal Superior de Justicia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de casación para la unificación de doctrina fue estimado por sentencia núm. 1294/2023, de 21 de diciembre, con apoyo en la doctrina fijada por la Sala de lo Social del Tribunal Supremo en la sentencia de 2 de marzo de 2023 (ECLI:ES:TS:2023:783), según la cual, la naturaleza y finalidad del permiso a los progenitores por nacimiento de un hijo, la taxativa regulación normativa de este en el ET y la LGSS, su carácter personal e intransferible, las consecuencias que la extensión pretendida tiene sobre el empleador, su concordancia con las exigencias de igualdad y no discriminación que derivan de la Constitución, según ha interpretado la doctrina constitucional (STC 75/2011, de 19 de mayo), así como las normas internacionales alegadas, permiten sustentar la imposibilidad justificada de reconocer en favor de la madre biológica el permiso que hubiera correspondido al otro progenitor no integrado en una familia monoparental; sin que ello suponga desatender el interés en la protección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Tres son los motivos por los que la demandante solicita el amparo, todos por infracción del art. 14 CE en relación con los arts. 39 y 9.2 CE, tanto de forma directa por su estado civil, en tanto integra una familia monoparental, como indirectamente por su condición de mujer.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Desigualdad entre madres biológicas de familias monoparentales y biparentales (art. 14 CE, primer inciso, en relación con el art. 39 CE). Considera que las resoluciones administrativas y judiciales que le han denegado la ampliación de la prestación por nacimiento y cuidado de su hijo suponen una diferencia de trato injustificada y desproporcionada, que extiende sus efectos a su hijo recién nacido, circunstancias y efectos que no encuentran justificación suficiente en una interpretación literal y formalista de la normativa reguladora que ha sido aplicada. Indica que su pretensión de amparo debe estimarse declarando vulnerado el derecho a la igualdad ante la ley, dado que las decisiones impugnadas se han basado en una interpretación carente de justificación objetiva y razonable, siendo sus consecuencias jurídicas especialmente gravosas o desmedidas tanto para la recurrente como para su hijo recién nacido.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reducción del tiempo de cuidados personales que los nacidos sufren como consecuencia de quedar integrados en una familia monoparental no es acorde con el principio general de igualdad, que ha de ponerse en relación con los principios rectores que se enuncian en el artículo 39 CE. Entiende que la debida lectura de estos principios, en conjunción con las normas internacionales sobre protección de la familia y los menores de edad debiera haber llevado a una interpretación distinta de la acordada, que sea concorde con la protección del interés superior del menor y la pretensión que ha defendido en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Discriminación directa por circunstancias personales y familiares (art. 14, segundo inciso, CE en relación con el art. 39 CE). Señala que la diferencia de trato legislativo, administrativo y judicial por su condición de integrante de una familia monoparental debe ser apreciada como una de las causas de discriminación incluidas en el segundo inciso del art. 14 CE, conforme al cual lo es “cualquier otra condición o circunstancia personal o social” a las citadas por la Constitución. Entiende afectado su derecho al libre desarrollo de la personalidad en cuanto su decisión de formar una familia monoparental está vinculada con las convicciones y creencias más íntimas de la persona (arts. 10.1 y 16 CE) y resulta amparada por el derecho a la vida familiar que reconoce el art. 8 del Convenio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tanto la actuación administrativa como la judicial que cuestiona se apoyan en la decisión de la recurrente en amparo de ser la única progenitora de su hijo, pues este ha sido el criterio rector que ha llevado a denegar la petición de extensión de la duración de las prestaciones por nacimiento de un hijo, lo que constituye un criterio diferenciador manifiestamente irrazonable, de una inadmisibilidad constitucional análoga a las causas de discriminación contempladas en el art. 14 CE y contrario al art. 39 CE. En apoyo de su petición de amparo apela a la introducción como causa de discriminación, en el art. 4.2 c) LET, del trato desfavorable dispensado a mujeres y hombres por el ejercicio de los derechos de conciliación de la vida familiar y laboral. Advierte por último que el perjuicio derivado de la diferencia de trato inconstitucional extiende sus efectos a la inobservancia del interés superior del menor de forma contraria a la jurisprudencia constitucional y a las normas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Discriminación indirecta por razón de sexo (art. 14 CE, segundo inciso, en relación con el art. 9.2 CE). En el último motivo de queja afirma la recurrente que, como consecuencia de la razón de exclusión que justifica las resoluciones impugnadas en amparo, se habría producido adicionalmente una discriminación por razón de sexo debido a que, como viene acreditado estadísticamente con los datos a los que se refiere en su demanda, en la mayoría de las familias monoparentales el progenitor único es una mujer (81 por 100 en 2020). Concluye que a esta situación debe aplicarse el concepto de discriminación indirecta por razón de sexo, acogido por la doctrina constitucional (STC 11/2023, de 23 de febrero, que se remite a lo expuesto en la STC 71/2020, de 29 de junio), pues no se justifica por una medida de política social que cumpla los requisitos exigidos por la jurisprudencia constitucional y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septiembre de 2024, la Sección Cuarta de este tribunal acordó admitir a trámite el presente recurso apreciando que concurría en él la especial trascendencia constitucional que exige el 50.1 de la Ley Orgánica del Tribunal Constitucional (LOTC), como consecuencia de que la posible vulneración del derecho fundamental que se denuncia pudiera provenir de la ley o de otra disposición de carácter general [STC 155/2009, de 25 de junio, FJ 2 c)]. Asimismo, se acordó en la misma providencia recabar de los órganos judiciales copia adverada de las actuaciones, ordenando se procediera a emplazar a quienes fueron parte en las distintas instancias (Juzgado de lo Social, Tribunal Superior de Justicia y Tribunal Supremo) para que, en el plazo de diez días, si lo desearan,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la letrada de la Administración de la Seguridad Social solicitó su personación en nombre del INSS y la TGSS, mediante diligencia de ordenación de 8 de noviembre de 2024, la Sala Segunda del Tribunal Constitucional acordó; (i) tenerla por personada y parte en el procedimiento y (ii) dar vista de las actuaciones recibidas a las partes personadas y al Ministerio Fiscal por plazo común de veinte días, dentro de los cuales podrán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letrada de la administración de la Seguridad Social presentó sus alegaciones el 18 de noviembre de 2024. En ellas identifica y describe el contenido de las normas legales aplicables para la resolución de su pretensión (LGSS y LET) para señalar cuál es el sentido y alcance del permiso y la prestación por nacimiento y cuidado del menor tras su nacimiento. Subraya que su finalidad, tal y como la describe la exposición de motivos del Real Decreto-ley 6/2019, es dar “un paso importante en la consecución de la igualdad real y efectiva entre hombres y mujeres, en la promoción de la conciliación de la vida personal y familiar, y en el principio de corresponsabilidad entre ambos progenitores, elementos ambos esenciales para el cumplimiento del principio de igualdad de trato y de oportunidades entre hombres y mujeres en todos los ámbitos”. Pone el acento en la idea de que los permisos de paternidad y maternidad hoy reconocidos legalmente vienen configurados como un derecho individual, personal e intransferible de cada progenitor, lo que impide su acumulación en uno de ellos, y se vinculan a la consecución del principio de igualdad, contra el que en absoluto atentaría la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Consigna a continuación la decisión del Pleno del Tribunal Constitucional en la STC 140/2024, de 6 de noviembre, de declarar inconstitucionales los arts. 48.4 ET y 177 LGSS, con el alcance señalado en el fundamento jurídico 7 de la citada resolución. En él se precisa que, en tanto el legislador no se pronuncie al respecto, en las familias monoparentales el permiso a que hacen referencia los arts. 48.4 ET y 177 LGSS ha de ser interpretado en el sentido de adicionarse al permiso para la madre biológica (dieciséis semanas), el previsto para progenitor distinto (diez semanas, al excluirse las seis primeras, que necesariamente deben disfrutarse de forma ininterrumpida e inmediatamente posterior al 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a la vista de lo anterior, “para evitar reiteraciones innecesarias, se ratifica en las alegaciones realizadas a lo largo de todo el procedimiento” al tiempo que sostiene que el reconocimiento de las diez semanas adicionales “quedará supeditado al cumplimiento del resto de los requisitos legalmente establecidos para el percibo de la prestación, en los que se incluye el haber hecho efectivo el descanso, sin prestación [de] servicios por cuenta ajena ni percibir las correspondientes retribuciones”. Por lo expuesto, suplica que el Tribunal “se sirva tener por contestado el recurso de amparo presentado y, en el supuesto de estimación del recurso se dicte sentencia con los límites señalados en la sentencia, de 6 de noviembre de 2024, dictada en la cuestión de inconstitucionalidad núm. 6694-2023”.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11 de diciembre de 2024, el Ministerio Fiscal interesó la estimación del recurso de amparo por considerar vulnerado el derecho fundamental de la recurrente y su hijo a la no discriminación (art. 14 CE), con apoyo en la STC 140/2024, de 6 de noviembre, de la que reproduce amplios extractos.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rechaza que los efectos de la estimación sean los pretendidos por la demandante, esto es, la retroacción a la primera resolución dictada por el INSS, ya que la sentencia del Tribunal Superior de Justicia del País Vasco, de 25 de octubre de 2022, no vulneró el derecho de la demandante y su hijo. No obstante, recuerda que esa sentencia concedió a la demandante una ampliación de la prestación hasta dieciséis semanas, lo que supondría un exceso de seis semanas respecto de lo establecido en la STC 140/2024, que no estarían amparadas por el derecho fundamental de la recurrente. Considera por ello procedente mantener el derecho del INSS a que se resuelva su recurso de casación por el Tribunal Supremo, que deberá respetar el derecho fundamental de la demandante según la doctrina constitucional al dictar nueva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Secretaría de Justicia de la Sección Cuarta del Tribunal Constitucional dictó diligencia el 16 de diciembre de 2024 para hacer constar que, transcurrido el plazo para alegaciones, se han recibido los escritos de alegaciones del Ministerio Fiscal y de la Seguridad Social, sin que conste recibido escrito de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9 de enero de 2025,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las resoluciones administrativas y judiciales impugnadas han ocasionado a la demandante una discriminación por razón de nacimiento, contraria al art. 14 CE, en relación con el art. 39 CE, al aplicar el art. 48.4 del texto refundido de la Ley del estatuto de los trabajadores, en relación con el art. 177 del texto refundido de la Ley general de la Seguridad Social, en la redacción dada a los mismos por el Real Decreto-ley 6/2019, de 1 de marzo, de medidas urgentes para garantía de la igualdad de trato y de oportunidades entre mujeres y hombres en el empleo y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la STC 140/2024, de 6 de noviembre, por lo que debemos remitirnos a sus fundamentos jurídicos, en los que respectivamente expusimos la evolución de la doctrina constitucional sobre la protección por nacimiento y cuidado de menor (FJ 3), el alcance de las obligaciones que se imponen al legislador en relación con la regulación de los permisos por nacimiento y cuidado de menor (FJ 4), la prohibición de discriminación por razón de nacimiento en familia monoparental (FJ 5) y la legitimidad constitucional de la diferencia de trato basada en el nacimiento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140/2024, de 6 de noviembre, estimando la cuestión de inconstitucionalidad planteada, declaró inconstitucionales —sin nulidad— los arts. 48.4 LET y 177 LGSS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en circunstancias como las que concurren en el presente caso,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con nulidad de las resoluciones impugnadas y, como concretamos en la referida STC 140/2024, de 6 de noviembre, FJ 7, en tanto el legislador no lleve a cabo la consiguiente reforma normativa, en las familias monoparentales el permiso a que hace referencia el art. 48.4 LET (y en relación con él, la prestación regulada en el art. 177 LGSS), ha de ser interpretado en el sentido de adicionarse al permiso del primer párrafo para la madre biológica (dieciséis semanas) el previsto en el segundo para progenitor distinto (diez semanas, al excluirse las seis primeras, que necesariamente deben disfrutarse de forma ininterrumpida e inmediatamente posterior al parto).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presentado por doña Ixone Fernández Bustillo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fundamental a la igualdad ante la ley, sin que pueda prevalecer discriminación alguna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las resoluciones del Instituto Nacional de la Seguridad Social de 7 de junio de 2021 y de 12 de agosto de 2021; la sentencia núm. 517/2021, de 2 de diciembre, dictada por el Juzgado de lo Social núm. 3 de Bilbao en los autos núm. 933-2021; la sentencia 2150/2022, de 25 de octubre, dictada por la Sala de lo Social del Tribunal Superior de Justicia del País Vasco en el recurso de suplicación núm. 836-2022; y la sentencia núm. 1294/2023, de 21 de diciembre, dictada por la Sala de lo Social del Tribunal Supremo en el recurso de casación para la unificación de doctrina núm. 5381-2022.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previo al dictado de la resolución de 7 de junio de 2021 a fin de que, en los términos expuestos en el último párrafo del fundamento jurídico único de la presente sentencia, se dicte otra respetuosa con el derecho de la recurrente cuya vulneración ha sido declarada.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enero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