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27 de enero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4828-2023, promovido por doña Vanesa Alejandra Jiménez Serrano, representada por la procuradora de los tribunales doña María Isabel Torres Ruiz y asistida por la letrada doña Susana Fuentes Gómez, contra las resoluciones del Instituto Nacional de la Seguridad Social (INSS) de 29 de septiembre de 2020 y 3 de diciembre de 2020, denegatorias de la solicitud de ampliación de la prestación por nacimiento y cuidado de hijo menor como madre biológica de familia monoparental; la sentencia núm. 239/2021, de 7 de septiembre, del Juzgado de lo Social núm. 3 de Logroño (autos núm. 39-2021), que estimó parcialmente la demanda de la señora Jiménez Serrano, reconociéndole el derecho a complementar la prestación de maternidad con ocho semanas adicionales; la sentencia núm. 142/2022, de 13 de junio, de la Sala de lo Social del Tribunal Superior de Justicia de La Rioja (recurso de suplicación núm. 191-2021), que estimó el recurso de suplicación interpuesto por la representación del INSS y la Tesorería General de la Seguridad Social (TGSS); y el auto 7 de junio de 2023 de la Sala de lo Social del Tribunal Supremo (recurso de casación para la unificación de doctrina núm. 4279-2022), que inadmitió el recurso presentado por la señora Jiménez Serrano frente a la anterior sentencia. Han intervenido la letrada de la Administración de la Seguridad Social, en nombre del INSS y la TGSS, y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11 de julio de 2023, la representante procesal de doña Vanesa Alejandra Jiménez Serrano, bajo la dirección letrada de doña Susana Fuentes Gómez, interpuso recurso de amparo contra las resoluciones administrativas y judiciales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que sirven de sustento a la demanda de amparo, según se desprende de la misma, de la documentación que la acompaña y de las actuaciones recibidas,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señora Jiménez Serrano es madre biológica de un niño, nacido el 13 de agosto de 2020, con quien forma una familia monoparental. Por resolución de 29 de septiembre de 2020 le fue reconocido por el INSS el derecho a la prestación de nacimiento y cuidado de menor por el período comprendido entre el 13 de agosto y el 2 de diciembre de 2020 (dieciséis semanas). El 2 de diciembre de 2020 presentó reclamación previa, en la que solicitó la ampliación de su permiso en diez-doce semanas más, añadiendo al período ya reconocido el que consideraba hubiera correspondido al segundo progenitor en el supuesto de una familia biparental, que fue desestimada por resolución fechada el 3 de diciembre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la desestimación de la reclamación, la recurrente en amparo formuló demanda ante la jurisdicción social, que fue estimada por sentencia de 7 de septiembre de 2021 del Juzgado de lo Social núm. 3 de Logroño (autos núm. 39-2021), que extendió la prestación por nacimiento en ocho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y la representación del INSS y la TGSS presentaron recurso de suplicación contra dicha sentencia. Por sentencia de 13 de junio de 2022 de la Sala de lo Social del Tribunal Superior de Justicia de La Rioja (recurso de suplicación núm. 191-2021) se desestimó el recurso de la señora Jiménez Serrano y se estimó el del INSS y la TGSS, revocándose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sentencia de suplicación la demandante interpuso recurso de casación para la unificación de doctrina (núm. 4279-2022), que fue inadmitido mediante auto de 7 de junio de 2023 de la Sala de lo Social del Tribunal Supremo. Se razona en este auto que el recurso carece de contenido casacional, al ser coincidente la decisión de la sentencia recurrida con la doctrina unificada por la STS 169/2023, de 2 de marzo, del Pleno de lo Social del Tribunal Supremo (ECLI:ES:TS:2023:783). En ella, según detalla el auto, se consideró que la normativa que no prevé la acumulación de prestaciones solicitada [art. 48.4 del texto refundido de la Ley del estatuto de los trabajadores, aprobado por el Real Decreto Legislativo 2/2015, de 23 de octubre (en adelante LET)] y art. 177 del texto refundido de la Ley general de la Seguridad Social aprobado por el Real Decreto Legislativo 8/2015, de 30 de octubre (en adelante LGSS)] no vulnera el art. 14 CE, sin que haya precepto alguno en el Derecho de la Unión Europea u otros pactos internacionales que obligue a un específico nivel de protección social de las familias monoparentales, correspondiendo al legislador determinar el alcance y contenido de las prestaciones o su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contra las resoluciones administrativas y judiciales referenciadas, por entender que han incurrido en vulneración del derecho a no ser discriminado por razón de sexo y por razón de nacimiento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primer lugar que, como consecuencia de la aplicación literal por las resoluciones impugnadas en amparo de lo dispuesto en el art. 48.4 LET, en relación con el art. 177 LGSS, en la redacción dada por el Real-Decreto-ley 6/2019, de 1 de marzo, de medidas urgentes para garantía de la igualdad de trato y de oportunidades entre mujeres y hombres en el empleo y la ocupación, se ha producido una discriminación indirecta por razón de sexo, debido a que, en la mayoría de las familias monoparentales, el progenitor único es una mujer, que resulta perjudicada en comparación con las familias biparentales, en cuanto a la duración de las prestaciones por nacimiento de un hijo. Las resoluciones impugnadas deberían haber realizado una interpretación integradora de los preceptos aplicables, que salvase la omisión del legislador, para evitar que se produjera ese trato discriminatorio hacia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aduce que las resoluciones impugnadas incurren en discriminación del menor por razón de nacimiento, puesto que su interpretación de la normativa aplicable implica dispensar un trato perjudicial al hijo nacido en una familia monoparental, al contar este con menor número de semanas de prestación y cuidados que el nacido en una familia biparental.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septiembre de 2024, la Sección Cuarta de este tribunal acordó admitir a trámite el presente recurso apreciando que concurría en él la especial trascendencia constitucional que exige el art. 50.1 de la Ley Orgánica del Tribunal Constitucional (LOTC), como consecuencia de que la posible vulneración del derecho fundamental que se denuncia pudiera provenir de la ley o de otra disposición de carácter general [STC 155/2009, de 25 de junio, FJ 2 c)]. Asimismo, se acordó en la misma providencia recabar de los órganos judiciales copia adverada de las actuaciones, ordenando se procediera a emplazar a quienes fueron parte en las distintas instancias (Juzgado de lo Social, Sala del Tribunal Superior de Justicia y del Tribunal Supremo) para que, en el plazo de diez días, si lo desearan,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la letrada de la administración de la Seguridad Social solicitó su personación en nombre del INSS y la TGSS, mediante diligencia de ordenación de 31 de octubre de 2024, la Sala Segunda del Tribunal Constitucional acordó (i) tenerla por personada y parte en el procedimiento y (ii) dar vista de las actuaciones recibidas a las partes personadas y al Ministerio Fiscal por plazo común de veinte días, dentro de los cuales podrán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 la administración de la Seguridad Social presentó sus alegaciones el día 25 de noviembre de 2024. En ellas identifica y describe el contenido de las normas legales aplicables para la resolución de su pretensión (LGSS y LET) para señalar cuál es el sentido y alcance del permiso y la prestación por nacimiento y cuidado del menor tras su nacimiento. Subraya que su finalidad, tal y como la describe la exposición de motivos del Real Decreto-ley 6/2019, es “dar un paso importante en la consecución de la igualdad real y efectiva entre hombres y mujeres; en la promoción de la conciliación de la vida personal y familiar, y en el principio de corresponsabilidad entre ambos progenitores, elementos ambos esenciales para el cumplimiento del principio de igualdad de trato y de oportunidades entre hombres y mujeres en todos los ámbitos”. Pone el acento en la idea de que los permisos de paternidad y maternidad hoy reconocidos legalmente vienen configurados como un derecho individual, personal e intransferible de cada progenitor, lo que impide su acumulación en uno de ellos, y se vinculan a la consecución del principio de igualdad, contra el que en absoluto atentaría la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Consigna a continuación la decisión del Pleno del Tribunal Constitucional en la STC 140/2024, de 6 de noviembre, de declarar inconstitucionales los arts. 48.4 LET y 177 LGSS, con el alcance señalado en el fundamento jurídico séptimo de la citada resolución. En él se precisa que, en tanto el legislador no se pronuncie al respecto, en las familias monoparentales, el permiso a que hacen referencia los arts. 48.4 LET y 177 LGSS ha de ser interpretado en el sentido de adicionarse al permiso para la madre biológica (dieciséis semanas), el previsto para progenitor distinto (diez semanas, al excluirse las seis primeras, que necesariamente deben disfrutarse de forma ininterrumpida e inmediatamente posterior al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a la vista de lo anterior, “para evitar reiteraciones innecesarias, se ratifica en las alegaciones realizadas a lo largo de todo el procedimiento” al tiempo que sostiene que el reconocimiento de las ocho semanas adicionales “quedará supeditado al cumplimiento del resto de los requisitos legalmente establecidos para el percibo de la prestación, en los que se incluye el haber hecho efectivo el descanso, sin prestación [de] servicios por cuenta ajena ni percibir las correspondientes retribuciones”. Por lo expuesto, suplica que el Tribunal “se sirva tener por contestado el recurso de amparo presentado y, en el supuesto de estimación del recurso se dicte sentencia con los límites señalados en la sentencia, de 6 de noviembre de 2024, dictada en la cuestión de inconstitucionalidad núm. 6694-2023”.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 de diciembre de 2024, la representación procesal de la demandante presentó su escrito de alegaciones, poniendo de manifiesto que debe proyectarse al presente asunto lo resuelto en la STC 140/2024,  que estima la cuestión de inconstitucionalidad núm. 6694-2023 y precisa que, en tanto el legislador no se pronuncie al respecto, en las familias monoparentales el permiso a que hacen referencia los arts. 48.4 LET y 177 LGSS ha de ser interpretado en el sentido de adicionarse al permiso para la madre biológica (dieciséis semanas), el previsto para progenitor distinto (diez semanas, al excluirse las seis primeras, que necesariamente deben disfrutarse de forma ininterrumpida e inmediatamente posterior al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8 de enero de 2025, el Ministerio Fiscal interesó la estimación del recurso de amparo, por considerar vulnerado el derecho fundamental de la recurrente y su hijo a la no discriminación (art. 14 CE) con apoyo en la STC 140/2024, de la que reproduce amplios extractos.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rechaza que los efectos de la estimación sean los pretendidos por la demandante, esto es, la retroacción a la primera resolución dictada por el INSS, ya que la sentencia del Juzgado de lo Social núm. 3 de Logroño de 7 de septiembre de 2021, no vulneró el derecho de la demandante y su hijo. Considera que la nulidad debe acordarse respecto de la sentencia dictada por la Sala de lo Social del Tribunal Superior de Justicia de La Rioja de 13 de junio de 2022 y, por consiguiente, del posterior auto de 7 de junio de 2023 por el que el Tribunal Supremo inadmite el recurso de casación, con retroacción al momento anterior al dictado de la sentencia por el Tribunal Superior de Justicia de La Rioja resolutoria del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23 de enero de 2025,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las resoluciones administrativas y judiciales impugnadas han ocasionado a la demandante una discriminación por razón de nacimiento, contraria al art. 14 CE, en relación con el art. 39 CE, al aplicar el art. 48.4 LET, en relación con el art. 177 LGSS, en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resoluciones impugnadas y, como concretamos en la referida STC 140/2024, de 6 de noviembre ,FJ 7, en tanto el legislador no lleve a cabo la consiguiente reforma normativa, en las familias monoparentales el permiso a que hace referencia el art. 48.4 LET (y en relación con él, la prestación regulada en el art. 177 LGSS), ha de ser interpretado en el sentido de adicionarse al permiso del primer párrafo para la madre biológica, el previsto para progenitor distinto conforme a la legislación aplicable, excluyendo las semanas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presentado por doña Vanesa Alejandra Jiménez Serrano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fundamental a la igualdad ante la ley, sin que pueda prevalecer discriminación alguna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la resolución del Instituto Nacional de la Seguridad Social de 3 de diciembre de 2020, la sentencia de 7 de septiembre de 2021 dictada por el Juzgado de lo Social núm. 3 de Logroño en los autos núm. 39-2021, la sentencia de 13 de junio de 2022 dictada por la Sala de lo Social del Tribunal Superior de Justicia de La Rioja en el recurso de suplicación núm. 191-2021, y el auto de 7 de junio 2023 de la Sala de lo Social del Tribunal Supremo, que inadmite el recurso de casación para la unificación de doctrina núm. 4279-2022, presentado contra la anterior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previo al dictado de la resolución de 3 de diciembre de 2020 a fin de que, en los términos expuestos en el último párrafo del fundamento jurídico único de la presente sentencia, se dicte otra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