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10 de marzo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1993-2024, promovido por doña Alicia Domínguez Lage, representada por la procuradora de los tribunales doña Inés Conde Rodríguez y asistida por la letrada doña María del Carmen García Gómez, contra la resolución del Instituto Nacional de la Seguridad Social (INSS) de 19 de enero de 2021, que denegó su solicitud de ampliación de la duración de la prestación por nacimiento y cuidado de menor, y de 25 de febrero de 2021, que desestimó la reclamación previa formulada frente a ella, así como frente a la sentencia núm. 374/2021 del Juzgado de lo Social núm. 4 de A Coruña, de 18 de junio (autos núm. 239-2021), y la sentencia núm. 1100/2023 de la Sala de lo Social del Tribunal Supremo, de 30 de noviembre (recurso de casación para la unificación de doctrina núm. 4151-2022), que revocando la sentencia núm. 2487/2022 de la Sala de lo Social del Tribunal Superior de Justicia de Galicia, de 19 de mayo (recurso de suplicación núm. 5428-2021), confirmó la sentencia del Juzgado de lo Social. Han intervenido la letrada de la administración de la Seguridad Social y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20 de marzo de 2024, la procuradora de los tribunales doña Inés Conde Rodríguez, actuando en nombre y representación de doña Alicia Domínguez Lage, con la asistencia letrada de doña María del Carmen García Gómez, interpuso recurso de amparo frente a las resoluciones administrativas y judiciales que las confirmaron, y que han sido señaladas anteriormente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amparo, madre biológica de un menor nacido el 11 de septiembre de 2020, con el que forma una familia monoparental, solicitó que se le ampliase la prestación por nacimiento y cuidado de hijo que se le había reconocido (dieciséis semanas) en doce semanas más (las que le hubieran correspondido al otro progenitor de haberse tratado de una familia biparental). Su pretensión fue desestimada por el Instituto Nacional de la Seguridad Social (INSS) por resolución de 19 de enero de 2021 y por posterior resolución, de 25 de febrero de 2021, se desestimó la reclamación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Disconforme con la duración de la prestación formuló demanda en la vía judicial frente al INSS y la Tesorería General de la Seguridad Social (TGSS), que dio lugar a los autos núm. 239-2021 seguidos ante el Juzgado de lo Social núm. 4 de A Coruña. Por sentencia núm. 374/2021, de 18 de junio, se desestimó la demanda teniendo en cuenta la configuración legal de la prestación, que la dotaba de carácter personalísimo e intransferible y la falta de previsión legal de la posibilidad de acumulación salvo en casos excepcionales, negando la desigualdad de trato denunciada al partirse por la actora de una premisa equivocada, como lo era el considerar que todas las familias biparentales podían acceder a la prestación. La estimación de la demanda supondría, por tanto, acudir a una ficción, tanto en lo relativo al cumplimiento de los requisitos como en la fijación de la base reguladora.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la anterior sentencia interpuso recurso de suplicación (núm. 5428-2021) la parte actora, siendo estimado por la sentencia núm. 2487/2022 de la Sala de lo Social del Tribunal Superior de Justicia de Galicia, de 19 de mayo. La Sala le reconoció a la actora la ampliación del permiso en doce semanas más, de conformidad con la normativa entonces aplicable, partiendo de que la finalidad del permiso solicitado aun cuando era múltiple incluía la del interés superior del menor y que la desestimación de la pretensión determinaba un trato diferenciado e injustificado de las familias monoparentales respecto de las biparentales.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Interpuesto recurso de casación para la unificación de doctrina (núm. 4151-2022) por el INSS, fue estimado mediante sentencia núm. 1100/2023 de la Sala de lo Social del Tribunal Supremo, de 30 de noviembre, en aplicación de la doctrina sentada en su sentencia de Pleno, de 2 de marzo de 2020 (recurso núm. 3972-2020, ECLI:ES:TS:2023:783) en la que había descartado que la normativa aplicada resultase contraria a la letra o al espíritu de la Constitución Española, se situase al margen de la normativa internacional, o fuera contraria a los acuerdos, pactos o convenios internacionales suscritos por España. Se señala, en definitiva, que la discusión sobre si el sistema resultante de protección a las familias monoparentales era o no el mejor de los posibles excedía con mucho de las funciones de los órganos jurisdiccionales, que sí estaban obligados a comprobar el respeto y la adecuación del concreto régimen jurídico cuestionado a las exigencias de las normas nacionales o internacionales que pudieran condicionar la configuración legal. Correspondía, pues, al legislador, determinar el nivel y condiciones de las prestaciones o las modificaciones para adaptarlas a las necesidades del momento. Con base a lo anterior, la Sala casó y anuló la sentencia impugnada, confirmando y declarando la firmeza de la sentencia dictada por el Juzgado de lo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denuncia la violación del derecho a la igualdad en la ley y a la no discriminación directa por circunstancia personal y familiar e indirecta por razón de sexo (arts. 14, 39 y 9.2 CE). Las resoluciones administrativas impugnadas, que deniegan la ampliación del derecho de permiso por nacimiento y cuidado de hijos de la recurrente de amparo, madre biológica de un hijo que, por su libre decisión, ha constituido una familia monoparental, y las resoluciones judiciales que no repararon esa denegación, igualmente recurridas, han conculcado los citados preceptos constitucionales al deparar un trato desigual injustificado a las familias monoparentales con relación a las de familias biparentales en el disfrute de los permisos y prestaciones por nacimiento y cuidado de hijos regulados en los arts. 48.4 del texto refundido de la Ley del estatuto de los trabajadores, aprobado por el Real Decreto Legislativo 2/2015, de 23 de octubre (LET), y 177 del texto refundido de la Ley general de la Seguridad Social (LGSS), aprobado por el Real Decreto Legislativo 8/2015, de 30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septiembre de 2024, la Sección Cuarta de este Tribunal Constitucional acordó admitir a trámite la demanda de amparo, al apreciar que concurre una especial trascendencia constitucional [art. 50.1 de la Ley Orgánica del Tribunal Constitucional (LOTC)], toda vez que “la posible vulneración del derecho fundamental que se denuncia pudiera provenir de la ley o de otra disposición de carácter general [STC 155/2009, de 25 de junio, FJ 2 c)]”. En aplicación de lo previsto en el art. 51 LOTC ordenó requerir a la Sala de lo Social del Tribunal Supremo y a la Sala de lo Social del Tribunal Superior de Justicia de Galicia, a fin de que, en un plazo que no excediera de diez días, remitiesen certificación o fotocopia adverada de las actuaciones correspondientes al recurso de casación para la unificación de doctrina núm. 4151-2022 y al recurso de suplicación núm. 5428-2021, respectivamente. Asimismo, acordó dirigir atenta comunicación al Juzgado de lo Social núm. 4 de A Coruña a fin de que, en plazo que no excediera de diez días, remitiese certificación o fotocopia adverada de las actuaciones correspondientes a los autos núm. 239-2021, emplazando a quienes hubieran sido parte en el procedimiento, excepto la parte recurrente en amparo, para que, si lo deseaban,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7 de octubre de 2024 se presentó ante el registro de este tribunal un escrito en virtud del cual la letrada de la administración de la Seguridad Social, en nombre y representación del INSS y de la TGSS interesa su personación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Sección Cuarta de este tribunal, de 21 de noviembre de 2024, se tuvo por personado y parte en el procedimiento a la letrada de la administración de la Seguridad Social, en nombre y representación del INSS y de la TGSS, acordándose entender con ella las sucesivas actuaciones. Asimismo, a tenor de lo dispuesto en el art. 52.1 LOTC se acordó dar vista de las actuaciones recibidas a las partes personadas y al Ministerio Fiscal por plazo común de veinte días para que pudieran presentar las alegaciones que considerasen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medio de escrito presentado el 3 de diciembre de 2024 en el registro de este tribunal, la letrada de la administración de la Seguridad Social realizó sus alegaciones en la representación que ostenta, ratificándose en lo mantenido a lo largo de todo el procedimiento, interesando por ello la desestimación de la demanda de amparo. No obstante, añade que de estimarse el recurso a la vista de lo resuelto en la STC 140/2024, de 6 de noviembre (declarando la inconstitucionalidad de los arts. 48.4 LET y 177 LGSS), habrá de tenerse en cuenta, en todo caso, que el reconocimiento de las diez semanas adicionales al permiso disfrutado por la progenitora de la familia monoparental quedará supeditado al cumplimiento del resto de los requisitos legalmente establecidos para el percibo de la prestación, en los que se incluye el haber hecho efectivo el descanso, sin prestación de servicios por cuenta ajena ni percibir las correspondientes retribuciones.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7 de enero de 2025 la representación procesal de la recurrente en amparo evacuó el trámite de alegaciones conferido interesando la estimación de su recurso, dando por reproducida la argumentación contenida en el mismo y señalando que las pretensiones de esa parte se han visto confirmadas recientemente por este tribunal al haber declarado la inconstitucionalidad de los preceptos legales cuestionados (STC 140/2024, de 6 de noviembre). Asimismo, se hace mención del criterio de gestión en relación con la aplicabilidad de la citada sentencia, emitido por la Subdirección General de Ordenación y Asistencia Jurídica del Instituto Nacional de la Seguridad Social, de reconocer, mientras que no se lleve a cabo la correspondiente reforma legal, el derecho a la ampliación en diez semanas siempre que se disfrute del correspondiente periodo de descanso y se acredite el cumplimiento del resto de los requisitos previstos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9 de enero de 2025 el fiscal ante este tribunal, evacuando el trámite conferido para realizar alegaciones, interesó la estimación del recurso de amparo por vulneración del derecho a la igualdad ante la ley sin discriminación por razón de nacimiento (art. 14 CE), con reconocimiento de tal derecho, de conformidad con lo resuelto en la reciente STC 140/2024, que ha declarado la inconstitucionalidad de los arts. 48.4 LET y 177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habida cuenta de la fecha de nacimiento del menor a cuyo cuidado se dirige la prestación (el 11 de septiembre de 2020), la determinación de los plazos reseñados en la STC 140/2024 ha de ser ajustada al régimen aplicable a dicho momento. En efecto, de acuerdo con la disposición transitoria decimotercera del estatuto de los trabajadores, modificada por el Real Decreto-ley 6/2019, de 1 de marzo, la prestación prevista para el otro progenitor es de “doce semanas, de las cuales las cuatro primeras deberá disfrutarlas de forma ininterrumpida inmediatamente tras el parto”. En consecuencia, nuevamente con arreglo al criterio adoptado en la STC 140/2024, la reparación del derecho a la igualdad de la recurrente no incluye las cuatro primeras semanas, por las razones que expresa la propia sentencia, lo que, en definitiva, en el caso de autos, ha de conducir a la ampliación en ocho semanas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diciendo la fiscal que, a pesar de lo solicitado en la demanda de amparo, no procede la retroacción de las actuaciones hasta la primera resolución dictada por el INSS, teniendo en cuenta que —en lo relativo a la infracción del derecho fundamental— la argumentación vulneradora del derecho a la igualdad en el tenor literal del art. 48.4 LET en relación con el art. 177 LGSS que articula la fundamentación jurídica de la sentencia del Tribunal Superior de Justicia es coincidente, en lo esencial, con la STC 140/2024, por lo que la sentencia de suplicación no ha vulnerado en los términos definidos por aquella el derecho fundamental. En consecuencia, considera que no procede acordar la nulidad de la sentencia de suplicación que, por otro lado, había anulado ya la sentencia del juzgado a quo que resolvió confirmando la resolución denegatoria del INSS. Sin perjuicio de ello, en el presente procedimiento no procedería confirmar la firmeza de la sentencia de suplicación pues reconoció a la demandante un tiempo de disfrute superior —doce semanas— al que resulta de la aplicación de la doctrina fijada en el fundamento jurídico 7 de la STC 140/2024 en el concreto caso (ocho semanas). Y habida cuenta de dicha circunstancia, el INSS interpuso frente a tal sentencia recurso de casación, dando lugar a la resolución de la Sala de lo Social del Tribunal Supremo que, atendida su fundamentación y fallo, vulnera el derecho fundamental de la demandante y ha de ser objeto de la pertinente anulación, con retroacción de las actuaciones para que en su lugar dicte otra plenamente respetuosa con el derecho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6 de marzo de 2025,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impugnadas han ocasionado una discriminación por razón de nacimiento, contraria al art. 14 CE, en conexión con el art. 39 CE, al aplicar el art. 48.4 LET, en relación con el art. 177 LGSS, con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Seguridad Social solicita la desestimación del recurso de amparo, mientras que el Ministerio Fiscal interesa la estimación en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Aunque el fiscal interesa la estimación del recurso, la anulación de la sentencia núm. 1100/2023, de la Sala de lo Social del Tribunal Supremo, de 30 de noviembre, pero sin la declaración de firmeza de la sentencia de la Sala de lo Social del Tribunal Superior de Justicia de Galicia, de 19 de mayo de 2022, esta Sala considera más idóneo anular y declarar sin efectos todas las resoluciones adoptadas en la instancia, tanto en vía administrativa como en vía judicial, y retrotraer todo el procedimiento al momento previo a las resoluciones administrativas que denegaron la pretensión de la parte actora, para que sea el Instituto Nacional de la Seguridad Social el que dicte resolución expresa que resulte acorde con lo declarado en la STC 140/2024, de 6 de noviembre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promovido por doña Alicia Domínguez Lage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fundamental a la igualdad ante la ley sin discriminación por razón de nacimiento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 (i) de las resoluciones del Instituto Nacional de la Seguridad Social (INSS) de 19 de enero de 2021 y de 25 de febrero de 2021; (ii) de la sentencia núm. 374/2021 del Juzgado de lo Social núm. 4 de A Coruña, de 18 de junio (autos núm. 239-2021); (iii) de la sentencia núm. 2487/2022 de la Sala de lo Social del Tribunal Superior de Justicia de Galicia, de 19 de mayo (recurso de suplicación núm. 5428-2021); y (iv) de la sentencia núm. 1100/2023 de la Sala de lo Social del Tribunal Supremo, de 30 de noviembre (recurso de casación para la unificación de doctrina núm. 4151-2022).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previo a las resoluciones administrativas mencionadas en el apartado anterior, para que el Instituto Nacional de la Seguridad Social dicte resolución expresa que resulte respetuosa con el derecho fundamental reconocido a la recurrente, con el alcance fijado en el fundamento jurídico 2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marzo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