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5169-2024, promovido por doña Izaskun Jiménez Burgos, representada por la procuradora de los tribunales doña María Isabel Torres Ruiz y bajo la dirección de la letrada doña Nerea Lekue Tolosa, contra la sentencia núm. 867/2024 dictada el 4 de junio de 2024 por la Sala de lo Social del Tribunal Supremo, que estimó el recurso de casación para unificación de doctrina núm. 1199-2023 interpuesto contra la sentencia núm. 266/2023, dictada el 31 de enero por la Sala de lo Social del Tribunal Superior de Justicia del País Vasco —recurso de suplicación 1756-2022—, y revocó la sentencia núm. 108/2022, de 7 de abril, dictada por el Juzgado de lo Social núm. 11 de Bilbao, en autos de Seguridad Social en materia prestacional núm. 19-2022, que a su vez había estimado parcialmente la demanda interpuesta contra la resolución de 30 de diciembre de 2021 del Instituto Nacional de la Seguridad Social (INSS) y la Tesorería General de la Seguridad Social (TGSS). Ha intervenido la letrada de la administración de la Seguridad Social y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julio de 2024, doña Izaskun Jiménez Burgos, con la representación y defensa indicadas, interpuso recurso de amparo contra todas las resoluciones judiciales y administrativas identificadas en el encabezamiento, a excepción de la sentencia núm. 266/2023, dictada el 31 de enero de 2023 por la Sala de lo Social del Tribunal Superior de Justicia del País Vasco que había estimado íntegramente la demanda interpuesta y declarado el derecho de la recurrente a complementar la prestación de maternidad con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con motivo del nacimiento de su hija el 29 de noviembre de 2021, en el seno de una familia monoparental, solicitó la prestación por nacimiento y cuidado de la menor que le fue reconocida por un periodo de dieciséis semanas por resolución de 22 de diciembre de 2021 y con efectos de la fecha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anterior resolución interpuso reclamación previa en vía administrativa que fue desestimada por resolución de 30 de diciembre de 2021 por la que reclamaba la ampliación en dieciséis semanas del disfrute del permiso por ser familia monoparental, interpuso una demanda contra el Instituto Nacional de la Seguridad Social y la Tesorería General de la Seguridad Social. Alegaba que la desestimación de la acumulación solicitada constituye una discriminación de los derechos del niño con relación a la situación regulada para la familia biparental cuando el menor está a cargo y cuidado de sus dos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demanda se opuso el INSS quien afirmaba que la regulación no prevé la ampliación del permiso que se pretende, siendo la finalidad de la prestación de paternidad la de garantizar la igualdad de trato entre hombres y mujeres y favorecer la vida familiar y laboral. Subsidiariamente, para el caso de estimación de la demanda, señaló que seis semanas deben ser inmediatamente posteriores al nacimiento de manera interrumpida, por lo que en su caso, solo se le podrían conceder diez semanas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lo Social núm. 11 de Bilbao dictó la sentencia núm. 108/2022 el día 7 de abril en la que estimó parcialmente la demanda y declaró el derecho de la demandante al abono de la prestación por nacimiento y cuidado de menor durante diez semanas que se añadían a las que ya disfrutó.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dicha sentencia la demandante y el INSS interpusieron recurso de suplicación. El INSS solicitaba que se le absolviera de la demanda interpuesta y la demandante de amparo que se le reconociera el derecho a disfrutar de dieciséis semanas adicionales de prestación por nacimiento y cuidado de menor, en lugar de las diez semanas adicionales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266/2023, de 31 de enero, dictada por la Sala de lo Social del Tribunal Superior del País Vasco, se desestimó el recurso interpuesto por el INSS y se estimó el recurso de suplicación promovido por la recurrente en amparo revocando la sentencia dictada por el Juzgado de lo Social núm.11 de Bilbao y estimando íntegramente la demanda declarando el derecho de la actora a complementar la prestación de maternidad no con diez sino con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sentencia se interpuso por el INSS y la TGSS recurso de casación para la unificación de doctrina, que fue estimado por sentencia núm. 867/2024 de la Sala de lo Social del Tribunal Supremo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sobre dicha cuestión el Pleno de la Sala de lo Social del Tribunal Supremo ya ha tenido ocasión de pronunciarse en la STS 169/2023, de 2 de marzo, reiterada luego por la STS núm. 434/2023, de 14 de junio (ECLI:ES:TS:2023:3053). Recuerda las razones expuestas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procede la ampliación del disfrute del derecho a favor del progenitor monoparental pues tal solución no solo afectará al ámbito de las prestaciones contributivas de la Seguridad Social, sino que también producirá efectos en el ámbito de su relación contractual con el empleador, dado que para el disfrute de la prestación solicitada resultaría ineludible la ampliación de la duración de la suspensión del contrato prevista en el art. 48.4 del texto refundido de la Ley del estatuto de los trabajadores aprobado por el Real Decreto Legislativo 2/2015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realidad era conocida por el legislador. Consta que el Parlamento no ha aprobado una proposición de ley orientada a ampliar el permiso a treinta y dos semanas en el caso de las familias monoparentales y que, en fecha recientísima, el Senado ha desestimado por abrumadora mayoría una enmienda, la núm. 93, al proyecto de ley orgánica por la que se modifica la Ley Orgánica 2/2010, de 3 de marzo, de salud sexual y reproductiva y de la interrupción voluntaria del embarazo, consistente en la modificación del art. 48.4 LET en el siguiente sentido: “en el supuesto de familias monoparentales, la persona trabajadora podrá acumular el tiempo de permiso que correspondería a la otra persona trabajadora si la hubiera. (‘Diario Oficial del Senado’, de 8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aplicación del interés del menor, indica que no existe una supuesta vulneración de un teórico derecho del menor de las familias monoparentales a ser cuidado en condiciones de igualdad con respecto a las biparentales. En estas, la prestación que corresponde al otro progenitor precisa como condición inexcusable su encuadramiento y alta en la Seguridad Social y cubrir un periodo mínimo de carencia; y, en caso contrario, no se le concede, de modo que el interés del menor, cuya importancia no se desconoce y se considera de especial relevancia por la Sala, no puede ser el único factor decisivo y determinante en esta cuestión que se debe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Interpretar con perspectiva de género implica añadir un canon hermenéutico para la comprensión del Derecho que consiste en rechazar cualquier inteligencia de la norma que conduzca a una discriminación de la mujer, utilizando, en cambio, las que conduzcan a erradicar cualquier situación de discriminación. Añade que no estamos ante un supuesto afectado por una situación de discriminación, sino ante un eventual déficit de protección concreto querido y consentido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se refiere al criterio adoptado por la STJUE de 16 de mayo de 2024, CCC c. INSS, asunto C-673/2022 (ECLI:EU:C:2024:407), e indica que tampoco en el caso de autos, en el que el eventual período de disfrute se iniciaría a continuación del permiso de maternidad reconocido por el INSS, estaríamos en un tiempo posterior a la fecha de agotamiento del plazo de transposición, de la Directiva (UE) 2019/1158 del Parlamento Europeo y del Consejo, de 20 de junio de 2019, relativa a la conciliación de la vida familiar y la vida profesional de los progenitores y los cuidadores, y por la que se deroga la Directiva 2010/18/UE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vulnerado el derecho a la igualdad y la prohibición de discriminación (art. 14 CE) así como la nulidad de la totalidad de las resoluciones judiciales y administrativas dictadas a excepción de la sentencia dictada por la Sala de lo Social del País Vasco y que se retrotraigan las actuaciones al momento previo del dictado de la resolución del INSS de 22 de diciembre de 2021,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tras referirse al contenido de las resoluciones recaídas en el procedimiento, sostiene que las resoluciones administrativas impugnadas , que deniegan la ampliación del derecho de permiso por nacimiento y cuidado de hijos de la recurrente de amparo, madre biológica de una hija que, por su libre decisión, ha constituido una familia monoparental, y las resoluciones judiciales que no reparan esa denegación, igualmente recurridas, han conculcado su derecho fundamental a la igualdad, proclamado en el primer inciso del art 14 CE en relación con el art 39 CE, y a no ser discriminada por causas personales y familiares y por razón de sexo establecido en el segundo inciso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las decisiones denegatorias de la ampliación de permiso a la familia monoparental ocasionan tres tipos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Desigualdad entre madres biológicas de familias monoparentales y madres biológicas de familias biparentales (arts. 14 y 39 CE), en tanto que el permiso por nacimiento y cuidado de hijos e hijas menores de doce meses atiende al mandato constitucional de garantizar la protección de los niños, de modo que las decisiones recurridas provocan una desigualdad entre madres biológicas de familias biparentales y monoparentales contraria a los principios y valores constitucionales contenidos en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Discriminación directa de la recurrente en amparo por circunstancias personales y familiares (arts. 14 y 32 CE). Afirma que la decisión de la recurrente de ser la única progenitora de su hija ha sido el criterio que ha servido al INSS, y después a los órganos judiciales, para denegar las semanas adicionales de la prestación por nacimiento y cuidado de menor de doce meses por ella interesada. Dicha condición personal y familiar de la recurrente en amparo es un criterio diferenciador absolutamente irrazonable, de una inadmisibilidad constitucional análoga a las causas de discriminación contempladas expresamente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Discriminación indirecta por razón de sexo de la demandante en amparo (arts. 14 y 9.2 CE). Sostiene que, según datos del Instituto Nacional de Estadística, en el año 2020 existían 1 944 800 familias monoparentales, de las cuales 1 582 100 eran mujeres (81 por 100) y 362 800 eran hombres (19 por 100). De modo que las familias monoparentales están formadas mayoritariamente por mujeres con lo que la norma aun siendo neutra comporta un trato peyorativo que afecta mayoritariamente a las mujeres, en el ejercicio de su libre autodeterminación de formar familias “monomarentales”.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 de diciembre de 2024 acordó la admisión a trámite del recurso al apreciar que su contenido justificaba una decisión sobre el fondo por parte del Tribunal por su especial trascendencia constitucional [art. 50.1 de la Ley Orgánica del Tribunal Constitucional (LOTC)], como consecuencia de que la posible vulneración del derecho fundamental que se denuncia pudiera provenir de la ley o de otra disposición de carácter general [STC 155/2009, de 25 de junio, FJ 2 c)]. Acordó dirigir comunicación al Juzgado de lo Social núm.11 de Bilbao, a fin de que, en plazo que no excediera de diez días, emplazara a quienes hubieran sido parte en el procedimiento —autos núm. 19-2022—, excepto a la parte recurrente en amparo, para que pudieran comparecer en el presente recurso,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administración de la Seguridad Social presentó sus alegaciones el día 18 de febrero de 2025 en las que solicita que se tenga por realizado el allanamiento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eco de los recientes pronunciamientos del Tribunal Constitucional por los que tras estimar la cuestión de inconstitucionalidad núm. 6694-2023 planteada por la Sala de lo Social del Tribunal Superior de Justicia de Cataluña en relación con el art. 48, apartados 4, 5 y 6 LET en conexión con el art. 177 LGSS que declaró inconstitucionales los citados preceptos, se dictaron sentencias en los recursos de amparo núm. 1084-2024, 1880-2024, 1845-2024 y 6078-2023 estimando las demandas presentadas conforme al pronunciamiento de la STC 140/2024,  del Pleno,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dichas sentencias, la dirección del servicio jurídico de la Seguridad Social dictó la instrucción 10/2024, de 23 de diciembre de 2024, autorizó al servicio jurídico delegado central en el INSS para allanarse en los recursos de amparo pendientes ante el Tribunal Constitucional que resulten afectados por lo establecido en el fundamento jurídico séptimo de la STC 140/2024, de 6 de noviembre,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el día 6 de marzo de 2025, interesó el otorgamiento del amparo y la nulidad de la sentencia núm. 867/2024, de 4 de junio, de la Sala de lo Social del Tribunal Supremo (recurso de casación para unificación de doctrina núm. 1199-2023), y la retroacción de las actuaciones para que dicte otra plenamente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se remite a la doctrina constitucional establecida en la STC 140/2024 y en las posteriores sentencias de aplicación de dicha doctrina en recursos de amparo de contenido similar al que promueve la parte actora en este procedimiento (así, entre las más recientes, SSTC 17/2025 a 24/2025, todas ellas de 27 de enero, y SSTC 29/2025 a 36/2025, 38/2025 y 39/2025,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su aplicación al caso determina la estimación del recurso. De este modo, considera que al aplicar los arts. 48.4 LET y 177 LGSS, declarados inconstitucionales, las resoluciones impugnadas han producido la discriminación recogida en el art. 14 CE, por razón de nacimiento de la menor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del secretario de la Sección Tercera de 10 de marzo de 2025, se hizo constar que se habían recibido los precedentes escritos de alegaciones y que quedaba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administrativas y la sentencia de la Sala de lo Social del Tribunal Supremo han ocasionado a la demandante una discriminación por razón de nacimiento, contraria al art. 14 CE, en relación con el art. 39 CE, al aplicar el art. 48.4 del texto refundido de la Ley del estatuto de los trabajadores (LET), en relación con el art. 177 del texto refundido de la Ley general de la Seguridad Social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en aplicación de la doctrina constitucional fijada en la STC 140/2024, de 6 de noviembre y la letrada de la administración de la Seguridad Social se allana a la demanda y añade que se retrotraigan las actuaciones para que el Instituto Nacional de la Seguridad Social (INSS) dicte nueva resolución administrativa que resulte respetuosa con el derecho de la recurrente y de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basado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 sentencia núm. 266/2023, de 31 de enero, de la Sala de lo Social del Tribunal Superior de Justicia del País Vasco —recurso de suplicación 1756-2022— y de la sentencia núm. 867/2024, de 4 de junio, de la Sala de lo Social del Tribunal Supremo que estimó el recurso de casación para la unificación de doctrina núm. 1199-2023 y declarar la firmeza de la sentencia núm. 108/2022, de 7 de abril, del Juzgado de lo Social núm. 11 de Bilbao (autos núm. 19-2022), pues la misma se acomoda al pronunciamiento de la referida STC 140/2024 (FJ 7).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(dieciséis semanas), el previsto en el segundo para progenitor distinto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Izaskun Jiménez Burgos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núm. 867/2024, de 4 de junio, de la Sala de lo Social del Tribunal Supremo que estimó el recurso de casación para la unificación de doctrina núm. 1199-2023 y de la sentencia núm. 266/2023, de 31 de enero, de la Sala de lo Social del Tribunal Superior de Justicia del País Vasco —recurso de suplicación 1756-2022— y declarar firme la sentencia núm. 108/2022, de 7 de abril, del Juzgado de lo Social núm. 11 de Bilbao (autos núm. 19-2022).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