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25 de marzo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del recurso de amparo núm. 7762-2024, interpuesto por don Jordi Turull i Negre,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Jordi Turull i Negre, representado por el procurador de los tribunales don Eduardo Centeno Ruiz y bajo la dirección letrada de don Jordi Pina Massachs, interpuso recurso de amparo contra el auto de la Sala de lo Penal del Tribunal Supremo de 30 de septiembre de 2024, por el que se desestimó el recurso de súplica interpuesto contra el auto de 1 de julio de 2024, pronunciado en la causa especial núm. 20907-2017, mediante escrito registrado en este tribunal el 16 de octubre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Secretaría de Justicia de la Sección Segunda del Tribunal comunicó al demandante la recepción del recurso de amparo, indicando que la ponencia correspondía al magistrado don José María Macías Castaño, por diligencia de ordenación de 17 de octubre de 2024, notificada ese mismo día con efectos de 18 de octubre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acordó, a propuesta del presidente, recabar para sí el conocimiento del recurso de amparo por providencia de 5 de noviembre de 2024, notificada al demandante ese mismo día con efectos de 7 de noviembre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por escrito registrado en el Tribunal el 13 de noviembre de 2024, instó la recusación del magistrado don José María Macías Castaño, con fundamento en la pérdida de la apariencia de su imparcialidad judicial por concurrir (i) la causa del art. 219.10 de la Ley Orgánica del Poder Judicial (LOPJ) de tener interés directo o indirecto en la causa, ya que había realizado manifestaciones públicas expresando una abierta hostilidad hacía la Ley Orgánica 1/2024, de 10 de junio, de amnistía para la normalización institucional, política y social en Cataluña, siendo la denegación parcial de su aplicación al demandante el objeto de impugnación en el presente recurso de amparo; y (ii) la causa del art. 219.13 LOPJ de haber ocupado cargo público con ocasión del cual haya participado directamente en el asunto objeto del pleito o causa o en otro relacionado con el mismo, ya que en su previo cargo de vocal del Consejo General del Poder Judicial fue uno de los firmantes de un informe jurídico sobre la proposición de Ley Orgánica de amnistía para la normalización institucional, políticial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alega, en relación con la formulación en plazo de la recusación, que mediante providencia del Pleno del Tribunal de 5 de noviembre de 2024, notificada al día siguiente, se había puesto en su conocimiento que el recurso había sido avocado por el Pleno, entre cuyos miembros se encuentra el magistrado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mediante escrito registrado el 13 de febrero de 2025, instó el impulso procesal del presente recurso en relación con la recusación formulada y la decisión de 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del Pleno del Tribunal, mediante diligencia de ordenación de 4 de marzo de 2025, acordó designar ponente del incidente de recusación a la magistrada doña María Luisa Segoviano Astaburuaga, a la que por turno correspondía, para que propusiera al Pleno la resolución que procediera.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solicitud de recusación del magistrado don José María Macías Castaño con fundamento en los motivos expuestos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 (así, AATC 156/2022, de 16 de noviembre, FJ 2; 31/2023, de 7 de febrero, FJ 2, o 490/2023, de 24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 recusación formulada, por haber sido planteada de manera extemporánea al formularse una vez superado el plazo de diez días al que se refiere el art. 223.1 LOPJ, aquí aplicable en virtud de la remisión del art. 80 de la Ley Orgánica del Tribunal Constitucional, desde el momento en el que el demandante tuvo un conocimiento efectivo de que el magistrado recusado iba a conocer del presente recurso no solo por formar parte de la Sección del Tribunal que debía inicialmente decidir sobre su admisibilidad sino, además, en la condición de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Tribunal constata que, como se ha expuesto en los antecedentes, se comunicó al demandante, mediante diligencia de ordenación de la Secretaría de Justica de la Sección Segunda de 17 de octubre de 2024, notificada ese mismo día con efectos de 18 de octubre de 2024, la recepción de su demanda interponiendo recurso de amparo, indicándose ya en ella la condición de ponente del magistrado don José María Macías Castaño. Por tanto, ese es el inicial momento en el que el recurrente tuvo conocimiento por primera vez de la participación del magistrado señor Macías Castaño en la composición del Tribunal que debe juzgar su recurso, momento a partir del cual debe computarse el plazo de diez días para la formulación de la recusación, plazo que había transcurrido ampliamente cuando fue registrada el 13 de noviembre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la comunicación al recurrente de que el Pleno del Tribunal había recabado para sí el conocimiento del asunto mediante providencia de 5 de noviembre de 2024 no permite alterar esa conclusión, ya que ello no implica una reapertura del plazo para su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formulada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