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6164-2020, promovido por don Ferran Pàmies Flack, representado por el procurador de los tribunales don Adolfo Morales Hernández-Sanjuán y bajo la asistencia letrada de doña Norma Pedemonte i Rubió, contra el auto dictado por el Juzgado de Instrucción núm. 15 de Barcelona, de 29 de octubre de 2020, en procedimiento de habeas corpus núm. 3-2020.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diciembre de 2020, el procurador de los tribunales, don Adolfo Morales Hernández-Sanjuán, en nombre y representación de don Ferran Pàmies Flack, interpuso recurso de amparo contra la resolución judicial citada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para resolver las pretensiones planteadas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consta en diligencia policial con núm. 775513-2020 AT UCIOP, ampliatoria de la núm. 1151808-2019 AT UCIOP, coincidiendo con la disputa del partido de fútbol correspondiente al campeonato nacional de liga entre el Fútbol Club Barcelona y el Real Madrid en la ciudad de Barcelona el 18 de diciembre de 2019, la plataforma Tsunami Democràtic convocó una protesta con motivo de la publicación de la sentencia del Tribunal Supremo en la causa especial núm. 20907-2017 (el conocido como el juicio del “Procés”), convocatoria frente a la que el colectivo Patriotas Españoles habría respondido con la invitación a una movilización simultánea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Desplegado dispositivo de seguridad por el cuerpo de Mossos d’Esquadra y siempre según las diligencias de la Dirección General de la Policía de la Generalitat de Cataluña, sobre las 19:40 horas del 18 de diciembre de 2019 comenzaron a producirse diversos episodios violentos, incluida la obstaculización en su avance de un furgón policial, que fue rodeado y contra el que fueron lanzados objetos contundentes, aprovechando el momento algunos manifestantes para agredir a los agentes y sustraer material policial del vehículo. Por la participación en estos hechos, el 15 de julio de 2020 se detuvo a un hombre mayor de edad de nacionalidad española (diligencias núm. 565684-20, entregadas el 16 de julio de 2020 al juzgado de instrucción en funciones de guardia de Vic), detención a partir de la que se habría identificado, con posterioridad, a don Ferrán Pàmies Flack.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de conformidad con las mencionadas diligencias ampliatorias núm. 775513-2020 AT UCIOP, de las diferentes minutas policiales que los agentes de la brigada móvil hicieron de los referidos altercados, del visionado por los agentes de las imágenes grabadas por los distintos operadores policiales y publicadas por diferentes medios de comunicación y de la consulta a las redes sociales del primer detenido (diligencias núm. 565684-20), se concluía que “el señor Pàmies fue uno de los autores que más activamente participó de los graves incidentes violentos que tuvieron lugar en el Camp Nou”, coligiendo de sus acciones la comisión de un delito de desórdenes públicos, tres delitos de atentado a los agentes de la autoridad, tres delitos de lesiones y un delito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hoy recurrente en amparo fue detenido por agentes de los Mossos d’Esquadra a la salida de su domicilio el 29 de octubre de 2020, constando en las reiteradas diligencias ampliatorias que, de conformidad con el art. 17 CE y el art. 520 de la Ley de enjuiciamiento criminal (LECrim), fue informado de los derechos que le asistían y que, habiendo solicitado inicialmente el detenido un abogado de oficio, finalmente aceptó la representación por parte de la letrada particular, que aún le asiste, tras la personación de esta en dependencias policiales. Así aparece igualmente reflejado en el acta de declaración del detenido a disposición de este tribunal, en la que también queda consignado que el señor Pàmies quiso “hacer constar que solo se le da acceso al informe de visionado donde se ven las acciones que motivan la detención, sin dar ni acceso ni copia de ninguna otra diligencia. Que aunque existan diligencias ampliatorias aportadas en sede judicial, ningún juzgado ha acordado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su detención, don Ferran Pàmies Flack formuló solicitud de habeas corpus, haciendo constar en su escrito de interposición, de 29 de octubre de 2020, que una vez en la comisaría de los Mossos d’Esquadra de Les Corts y hecha la lectura de derechos y la declaración policial, al solicitar el acceso a los elementos esenciales que originaron su detención solo tuvo acceso al visionado de las imágenes que presuntamente sirvieron para su identificación, haciéndole entrega los agentes únicamente de la copia de su declaración, sin dejarle acceder al atestado completo ni a la totalidad del acervo probatorio. En el mismo escrito, el ahora demandante de amparo, advirtió también sobre la inexistencia de una orden judicial que acordarse su detención, que habría estado motivada, según le informaron los propios agentes, por unas diligencias ampliatorias “aportadas al juzgado correspondiente en el mes de julio de 2020”, que identifica con el núm. 1151808-2019 AT UCIOP.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ahora demandante de amparo, al pretender ampararse en el art. 492.4 LECrim, la detención debiera haber tenido lugar previa autorización judicial. A su entender, fundamentada su detención en un atestado policial y diligencias ampliatorias que ya habían sido aportadas a la autoridad judicial competente, “lo procedente hubiera sido quedar a la espera de la decisión de la autoridad judicial pertinente, o bien tomarle declaración policial y dejarlo en libertad”, considerando por ello que en este caso se conculcaron los apartados 1 y 2 del art. 17 CE, pues la detención del señor Pàmies no encontraba respaldo legal alguno. De este modo, “de no finalizarse dicha detención ilegal, se vulneraría el derecho a la tutela judicial efectiva, el derecho a defensa, el derecho a la presunción de inocencia y el derecho a un procedimiento con las debidas garantías”. Por su parte, tras sistematizar la doctrina sentada en la STC 21/2018, de 5 de marzo, FFJJ 5 a 7, sobre el derecho de acceso a los elementos esenciales para la impugnación de la detención, en el escrito por el que se solicitaba la incoación del procedimiento de habeas corpus, se advertía además que, de haberse garantizado tal derecho, el ahora demandante de amparo habría sabido qué juzgado de instrucción de Barcelona estaba instruyendo la causa. El escrito concluye así que la detención del señor Pàmies Flack, con un único fundamento policial, y habiendo aportado domicilio conocido y teléfono, fue “absolutamente arbitraria y desproporcionada”, solicitando por todo ello la incoación de habeas corpus por vulneración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conocimiento del habeas corpus recae en el Juzgado de Instrucción núm. 15 de Barcelona (procedimiento de habeas corpus núm. 3-2020), que lo admite a trámite dando traslado inmediato para alegaciones al Ministerio Fiscal, que cumplimenta el trámite el mismo día 29 de octubre de 2020. La fiscal informó favorablemente el archivo del procedimiento de conformidad con lo previsto en el art. 8 de la Ley Orgánica 6/1984, de 24 de mayo, reguladora del procedimiento de habeas corpus, “por ser conforme a Derecho la privación de libertad”. Para la fiscalía, en este caso concurrían los supuestos legales del art. 492 LECrim, siendo efectivamente la fuerza policial quien debía realizar la detención, y explicando las diligencias policiales suficientemente las pruebas existentes contra el señor Pàmies.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igual fecha, de 29 de octubre de 2020, el Juzgado de Instrucción núm. 15 de Barcelona dictó auto por el que desestimó la petición de habeas corpus formulada por el señor Pàmies Flack, declarando ser conforme a Derecho su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tenor literal de la mencionada resolución judicial, la detención del ahora recurrente en amparo se produjo “de conformidad con la legalidad vigente, en concreto con arreglo al artículo 492.4 LECrim”, estando la misma basada “en los hechos descritos minuciosamente en el atestado, que podrían ser constitutivos de varios delitos de desórdenes públicos, atentados a agentes de la autoridad, daños y lesiones por incidentes ocurridos el día 18 de diciembre de 2019 en la ciudad de Barcelona”. Según el auto, además, “[l]os indicios de la autoría de la comisión de los anteriores delitos también se hallan descritos escrupulosamente en el atestado unido a las actuaciones, habiendo sido identificado Ferran Pàmies Flack —a través de reconocimiento en rueda y mediante fotoprinters de las cámaras del día de los hechos— como uno de los autores principales de los altercados violentos”. Advirtiendo que la “detención debe ser realizada por la fuerza policial en los casos del artículo 492 LECrim” y que “las diligencias policiales explican las pruebas existentes en fase de investigación contra el señor Pàmies”, el juzgado de instrucción señala además que, “consta en las actuaciones policiales que el detenido ha sido informado debidamente de los hechos, motivos de su detención y derechos, por lo que en modo alguno nos hallamos en un supuesto de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interpuesta formalmente contra el auto de 29 de octubre de 2020 dictado por el Juzgado de Instrucción núm. 15 de Barcelona que desestimó la correspondiente petición de habeas corpus, considera que la detención, confirmada por la resolución judicial impugnada, vulneró sus derechos “a la libertad (arts. 17.1 y 17.2 CE, 5 y 6 CEDH), en relación con los arts. 490, 492 y 494 LECrim, la tutela judicial efectiva (art. 24.1 CE) y el derecho a la defensa (art. 24.2 CE)”, así como su “derecho a la libertad (arts. 17.1 y 17.2 CE y 5 y 6 CEDH) en relación con el art. 520.2 d) LECrim, la Directiva Europea 2012/13/UE de 22 de mayo y los arts. 5 y 6 CEDH [Convenio europeo de derechos humanos]”. Vulneraciones que el señor Pàmies sustenta en la ilegalidad de su detención, por un lado, por basarse la misma exclusivamente en criterio policial, sin previa autorización del juzgado que conocía la causa (diligencias previas núm. 656-2020-B, seguidas ante el Juzgado de Instrucción núm. 13 de Barcelona) y, por otro, por habérsele impedido el acceso a los elementos esenciales para impugnar la legalidad de su privación de libertad y salvaguardar su derecho de defensa. Entiende por todo ello el recurrente que se ha vulnerado “el derecho a la tutela judicial efectiva, el derecho de defensa, el derecho a la libertad, el derecho a la presunción de inocencia y a un procedimiento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iniciación, “[s]e denuncia la vulneración del derecho fundamental a la tutela judicial efectiva consagrado en el artículo 24.1 de la Constitución Española, en relación con el derecho a la libertad personal reconocido en el artículo 17.1 del mismo texto constitucional, por no encontrar la detención sustento alguno en los arts. 490, 492 ni 494 LECrim”. Tras la exposición de parte de la doctrina de este tribunal sobre el art. 24.1 CE en conexión con el proceso penal y advertida una necesaria “aplicación restrictiva, estricta y proporcionada” de los supuestos en los que la ley autoriza la detención, en su demanda el recurrente en amparo concluye que, centrándose el debate en este caso “en determinar si la detención se realizó o no con sujeción a lo establecido para la detención preventiva en los artículos 490, 492 y 493 LECrim”, no puede sino afirmarse la ilegalidad de su privación de libertad en tanto que no hubo resolución judicial alguna que, obrando en la causa seguida ante el Juzgado de Instrucción núm. 13 de Barcelona, la acordara. A continuación, el demandante de amparo conecta el derecho a acceder a los elementos esenciales para impugnar la detención con los derechos fundamentales a la tutela judicial efectiva y a la defensa ex art. 24.1 y 2 CE, valiéndose para ello, al igual que lo hiciera en el escrito por el que solicitó que se incoara el procedimiento de habeas corpus, de una síntesis de la doctrina sentada sobre el referido derecho de acceso por los fundamentos jurídicos 5 a 7 de la STC 21/2018,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 tuvo por recibido el testimonio íntegro del procedimiento de habeas corpus núm. 3-2020, solicitado al Juzgado de Instrucción núm. 15 de Barcelona por diligencia de ordenación del secretario de justicia de la Sala Primera de fecha de 6 de mayo de 2022, y de conformidad con el acuerdo adoptado por el Pleno del Tribunal Constitucional el día 17 de enero de 2023, publicado en el “Boletín Oficial del Estado” el 19 de enero, el recurso de amparo que ahora resolvemos fue turnado a la Sección Cuarta de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mediante providencia de 27 de junio de 2023, acordó admitir a trámite el recurso de amparo apreciando que concurre en el mismo especial trascendencia constitucional (art. 50.1 LOTC) al plantear un problema o afectar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de la Ley Orgánica del Tribunal Constitucional (LOTC), dirigir atenta comunicación al Juzgado de Instrucción núm. 15 de Barcelona a fin de que, en plazo no superior a diez días y sin necesidad de remitir las actuaciones por obrar ya en la Sala, emplazar a quienes hubieran sido parte en el procedimiento, excepto la parte recurrente en amparo, para que en el plazo de diez días pudieran comparecer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25 de julio de 2023, la Secretaría de Justicia de la Sala Segunda dispuso dar vista de las actuaciones, por un plazo común de veinte días, a la parte recurrente y al Ministerio Fiscal,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22 de septiembre de 2023, el procurador del recurrente en amparo, de conformidad con el art. 52.1 LOTC, puso en conocimiento de este tribunal el estado de las actuaciones contra don Ferran Pàmies Flack, dando traslado del auto de 30 de octubre de 2020 del Juzgado de Instrucción núm. 21 de Barcelona, que acordó la libertad del ahora demandante de amparo en el marco “de unas diligencias ampliatorias de las diligencias previas núm. 656-2020 seguidas ante el Juzgado de Instrucción núm. 13 de Barcelona”. Asimismo, se aportó diligencia de ordenación de 30 de octubre de 2020 dictada por el mismo juzgado de guardia en la que se hacía constar que: “los antecedentes policiales 1151808-2019 de 19-12-2019 se encuentran en el Juzgado de Instrucción núm. 13 de Barcelona […] contando que el detenido Ferran Pàmies Flack lo es por razón del atestado 565684-2020, y que dicho atestado tuvo entrada en el Juzgado de Instrucción núm. 5 de Vic (diligencias previas núm. 212-2020), el cual se inhibió a Barcelona […] al Juzgado de Instrucción núm. 13 de para acumular a su procedimiento diligencias previas núm. 656-2020. De todo ello se desprende que el juzgado que se encuentra ya conociendo de los hechos atribuidos a Ferran Pàmies Flack es el mencionado Juzgado de Instrucción núm. 13 de Barcelona en sus diligencias previas núm. 656-2020”.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tal documentación, la representación procesal del señor Pàmies reiteró en su escrito la invocada ilegalidad de la detención, al no haber acordado el Juzgado de Instrucción núm. 13 de Barcelona ninguna medida cautelar, así como la vulneración del derecho a ser informado de los motivos de la detención, al no haberse procurado a su representado en sede policial acceso a la totalidad de las actuaciones, siendo en el momento en que fue puesto en libertad cuando se le habría dado a conocer el procedimiento que se seguía contra él y el juzgado frente al que dicho procedimiento se estaba desarrollando. En el mismo escrito se informó además a este tribunal del dictado, con fecha de 25 de abril de 2022, de auto de procesamiento del Juzgado de Instrucción núm. 13 de Barcelona en diligencias previas núm. 656-2020-B contra, entre otros, 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6 de octubre de 2023, el Ministerio Fiscal interesó la estimación parcial del recurso de amparo. En primer lugar, una vez catalogado como “mixto” el recurso de amparo y reconducida la alegada ilegalidad de la detención a una presunta vulneración del art. 17.1 CE (con exclusión de la invocada conculcación del derecho a la tutela judicial efectiva ex art. 24.1 CE), la fiscalía concluye que de la simple lectura de su art. 492 puede deducirse fácilmente que nuestra Ley de enjuiciamiento criminal “obliga a los cuerpos y fuerzas de seguridad del Estado a practicar la detención, sin necesidad de decisión previa judicial, en los supuestos previstos en dicha norma”. Además, para el Ministerio Público la detención del señor Pàmies se produjo al amparo del art. 492.4 LECrim, norma “que es más clara todavía en la habilitación de la detención policial, y cuyas previsiones vienen a coincidir sustancialmente con lo ocurrido en la investigación que dio lugar a la detención” del ahora demandante de amparo. La fiscalía solicita por ello la desestimación del motivo de amparo concerniente a la ilegalidad de la detención por no haberse producido la misma previa autorización judicial. Sin embargo, considera que las actuaciones policiales en este caso lesionaron el derecho de defensa del recurrente en amparo en relación con su derecho a la libertad “en cuanto impidieron o dificultaron la impugnación de la legalidad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que ahora resolvemos se interpone contra el auto núm. 3/2020, de 29 de octubre de 2020, por el que el Juzgado de Instrucción núm. 15 de Barcelona desestimó la petición de habeas corpus formulada por don Ferran Pàmies Flack con motivo de su detención por presunta participación en los disturbios que tuvieron lugar el 18 de diciembre de 2019 en las inmediaciones del estadio Camp Nou de la ciudad de Barcelona, por los que la policía le atribuyó un delito de desórdenes públicos, tres de atentado a la autoridad, tres de lesiones y un delito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mayor detalle en los antecedentes de esta sentencia, el ahora demandante de amparo alega la vulneración de su derecho a la libertad personal (art. 17.1 y 3 CE) en conexión con sus derechos a la tutela judicial efectiva y a la defensa (art. 24.1 y 2 CE) con motivo de una detención que considera huérfana de todo fundamento legal. Entiende el señor Pàmies Flack, que siguiéndose una causa contra su persona ante el Juzgado de Instrucción núm. 13 de Barcelona, su detención debiera haberse producido previa autorización judicial de conformidad con los arts. 493 y 494 LECrim. Además, sostiene el recurrente en amparo que, en su actuación, los agentes desconocieron las exigencias del art. 520.2 d) LECrim que requiere, de conformidad con nuestra doctrina constitucional, que se informe al detenido del fundamento de la conexión subjetiva y objetiva con el ilícito que justifica la detención, haciendo referencia en sede policial a las fuentes de prueba que permiten afirmar la concurrencia de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parcial del recurso de amparo al entender que efectivamente se privó en sede policial al recurrente de su derecho de acceso a los elementos esenciales para impugnar la legalidad de su detención, lesión en la que habría redundado la desestimación del habeas corpus en sede judicial. Sin embargo, el Ministerio Público no considera que la detención de don Ferran Pàmies Flack fuera ilegal por no haber mediado autorización judicial, pues entiende que la habilitación para la detención policial es evidente en el supuesto del art. 492.4 LECrim, que sería el aplicable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concurrencia de un óbice procesal de extemporaneidad.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Delimitados el objeto del recurso y las pretensiones de las partes, corresponde ahora recordar nuestra reiterada doctrina sobre el examen de los defectos procesales insubsanables una vez superado el trámite de admisibilidad en los procesos constitucionales, pues la apreciación de algún óbice en este momento impide igualmente a este tribunal entrar en el examen del fondo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nuestra reciente STC 11/2025, de 13 de enero, “[c]onforme a constante doctrina constitucional, de la que es representativa la STC 33/2023, de 18 de abril, FJ 2, ‘los defectos insubsanables de que pudiera estar afectado el recurso no resultan subsanados porque haya sido inicialmente admitido a trámite, de forma que la comprobación de los presupuestos procesales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 Y en el caso de los amparos frente a la desestimación de los procedimientos de habeas corpus, es fundamental identificar la naturaleza del recurso a efectos de evitar la inadmisión aparejada a la extemporaneidad por incumplimiento del plazo legalmente establecido, que será uno u otro según se trate de un amparo administrativo (art. 43 LOTC), jurisdiccional (art. 44 LOTC) o de naturaleza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de nuestra STC 6/1981, de 16 de marzo, FJ 2, cuando el objeto del amparo es un acto administrativo, las decisiones adoptadas en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omisión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reiteradas ocasiones, en los recursos de amparo de naturaleza mixta al órgano judicial se le atribuye, además de la no reparación de las lesiones constitucionales imputables a la administración, una vulneración autónoma y directa de otros derechos fundamentales. Se trata de dos pretensiones autónomas que, en abstracto, podrían articularse como dos demandas de amparo (SSTC 68/1983, de 26 de julio, y 51/1984, de 25 de abril). En definitiva, los recursos de amparo mixtos son así denominados “por concurrir en ellos la circunstancia de que la lesión de derechos constitucionales ha de imputarse originariamente a actos provinientes de la administración del Estado, de un lado (art. 43 de la LOTC), y de los órganos integrados en el Poder Judicial, de otro (art. 44 de la LOTC)” (ATC 291/1985,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correcta identificación del objeto del amparo y, por ende, de su naturaleza, se hizo especialmente relevante tras la entrada en vigor de la Ley Orgánica 6/2007, de 24 de mayo, por la que se modificó la Ley Orgánica 2/1979, de 3 de octubre, del Tribunal Constitucional, en tanto que la misma estableció dos plazos distintos para los amparos frente a actos administrativos ex art. 43 LOTC (veinte días) y los amparos jurisdiccionales ex art. 44 LOTC (treinta días). La cuestión de cuál debía ser entonces el plazo en el caso de los amparos mixtos fue resuelta por el fundamento jurídico 1 de los AATC 172/2009 y 175/2009, ambas resoluciones de 1 de junio, que fijaron un plazo común para ambas pretensiones de treinta días. Por tanto, en aquellos casos en los que no sea posible discernir entre las lesiones atribuidas a la administración y las imputadas a la acción judicial por haberse limitado la resolución del juez o tribunal a no reparar las vulneraciones impetradas en vía administrativa, el plazo para la interposición del amparo ante este tribunal será el de veinte días ex art. 43.2 LOTC. Y como advertimos en el ya mencionado ATC 175/2009, de 1 de junio, FJ 2, según consolidada doctrina constitucional, “el plazo para la interposición del recurso de amparo es ‘de caducidad, improrrogable y no susceptible de suspensión y, por consiguiente, de inexorable cumplimiento, que no consiente prolongación artificial ni puede quedar al arbitrio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el fundamento jurídico 3 a) de la STC 16/2019, de 11 de febrero, “[d]e acuerdo con la doctrina que resulta de las SSTC 13/2017, de 30 de enero, FJ 3, y 21/2018, de 5 de marzo, FJ 2, de la que hace aplicación la más reciente STC 11/2019, de 28 de enero, FJ 2, en los casos donde se alegue de manera exclusiva en la demanda de amparo interpuesta contra la denegación judicial de una solicitud de habeas corpus, la comisión por la policía de vulneraciones del artículo 17 CE durante el tiempo que dure la situación de detención de una persona, estaremos ante un recurso de amparo del artículo 43.1 LOTC, puesto que se trata de una medida cautelar gubernativa, no judicial. Distinto será el caso en que la demanda alegue, conjuntamente con aquellas, la lesión también de derechos fundamentales en la resolución dictada por el juzgado instructor al resolver la solicitud, sean por ejemplo los del artículo 24 CE o, incluso, la lesión el artículo 17.4 CE (supuesto enjuiciado en la STC 21/2018), tratándose entonces de un recurso de amparo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muchos los supuestos analizados por este tribunal en relación con detenciones cautelares no acordadas judicialmente en los que hemos calificado el correspondiente recurso de amparo como mixto, pues “junto a la queja principal referida a la actuación desarrollada por los agentes de la autoridad durante [la] detención preventiva (arts. 17.2 y 3 y 24.2 CE), la segunda pretensión de amparo, compatible con la anterior, no coincide con la misma pues cuestiona, adicionalmente, la respuesta judicial de fondo e irrecurrible en cuanto denegó la incoación del procedimiento de habeas corpus a través del cual el detenido trató de obtener la tutela judicial de sus derechos fundamentales (art. 17.4 CE)” (STC 21/2018, de 5 de marzo, FJ 2). Pero en la ya citada STC 16/2019, de 11 de febrero, FJ 3 c), siguiendo la igualmente mencionada STC 11/2019, de 28 de enero, FJ 2, ya advertimos que en los supuestos de detenciones que no hayan sido ordenadas por la autoridad judicial, sino “de forma autónoma por la unidad policial actuante […] en ningún caso estamos ante actos imputables al órgano judicial, por lo que cualquier vulneración de derechos fundamentales en la que estas actuaciones policiales autónomas incurran no pueden calificarse, en modo alguno, como vulneraciones del artículo 44 LOTC, debiendo quedar subsumidas en el artículo 43 LOTC, por lo que quedan sujetas así al plazo de impugnación que este precepto determina, que es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también ocurriera con el amparo resuelto por la STC 11/2019, de 22 de febrero, las vulneraciones que se denuncian en el escrito de iniciación son las mismas que se ponían de relieve en el escrito de promoción del procedimiento de habeas corpus, indicándose en la propia demanda de amparo a la que ahora damos respuesta que el auto núm. 3/2020 del Juzgado de Instrucción núm. 15 de Barcelona no las reparó.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por el que solicitó la incoación del habeas corpus, el ahora recurrente en amparo denunció que al haberse procedido a su detención bajo exclusivo criterio policial, sin mediación de autorización judicial por el juzgado que estaba conociendo de su causa, su privación de libertad era ilegal, advirtiendo igualmente que de haberse garantizado su derecho de acceso a los elementos esenciales para impugnar la detención, habría sabido qué juzgado de instrucción de Barcelona estaba instruyendo la causa. Alegaciones que son reproducidas en la demanda de amparo, en la que el señor Pàmies, sin embargo, califica como “mixto” el recurso que ahora resolvemos.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iniciación, en el apartado de justificación de la especial trascendencia constitucional, fundamenta tal categorización en la concurrencia de dos quejas que le sirven de sustento, una “queja principal referida a la actuación desarrollada por los agentes de la autoridad durante su detención preventiva (arts. 17.1 y 3 y 24.2 CE)”, que entendemos referida a la invocada imposibilidad de acceder a los elementos esenciales para impugnar la detención, y una “segunda pretensión de amparo, compatible con la anterior”, que “no coincide con la misma pues cuestiona, adicionalmente, la legalidad de la detención por cuanto ya había un procedimiento judicial en curso dimanante de las diligencias, sin que dicho juzgado hubiere acordado la detención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Confunde de este modo el demandante de amparo la naturaleza de la pluralidad de quejas o lesiones invocadas con la naturaleza misma del amparo, cuyo objeto, a pesar de la confusa redacción del escrito de iniciación, no puede sino circunscribirse a una diversidad de vulneraciones de derechos directamente imputables a la autoridad policial. Como ya se indicó en los antecedentes de hecho de esta sentencia, mediante su recurso de amparo el señor Pàmies Flack denunció conculcado su derecho a la libertad, en conexión con sus derechos a la tutela judicial efectiva y a una defensa con todas las garantías, con motivo de lo que considera fue una privación de libertad ilegal. Ilegalidad en la que se habría incurrido al haberse producido su detención sin mediar previa autorización judicial y al no permitírsele el acceso a todos los elementos esenciales para impugnar la misma. De este modo, estas lesiones son atribuidas solo de forma mediata al Juzgado de Instrucción núm. 15 de Barcelona en tanto que el mismo, al desestimar la petición de habeas corpus, y como se advierte expresamente en el propio escrito de iniciación, no reparó “los derechos quebrantados del actor”. Por tanto, ninguna lesión autónoma, distinta de las imputadas a la autoridad policial, es atribuida en la demanda a la resolución del mencionado juzgado de instrucción. Así lo evidencia, como acabamos de apuntar, la demanda de amparo, pero también el escrito de alegaciones presentado por el señor Pàmies Flack de conformidad con el art. 52.1 LOTC donde, reiterando los argumentos aducidos en el escrito de iniciación, denuncia la vulneración de su derecho a la libertad en conexión con sus derechos a la tutela judicial efectiva y a una defensa con todas las garantías, por haber sufrido una detención “carente de fundamento jurídico e infringiendo los límites y requisitos establecidos constitucionalmente”, sin mención siquiera en este caso a la reproducción de tales lesiones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permiten concluir con la declaración de inadmisibilidad del presente recurso de amparo conforme a lo previsto en el art. 50.1 a) LOTC en relación con el art. 43.2 LOTC, por incurrir el mismo en extemporaneidad al superar los veinte días previstos para la interposición de la demanda en los casos en los que el amparo se dirige contra actos administrativos. En este caso, habiéndose notificado el auto del Juzgado de Instrucción núm. 15 de Barcelona el día 29 de octubre de 2020, el plazo para la interposición de la demanda finalizaba a las 15:00 horas del día 1 de diciembre de 2020 según el art. 85.2 LOTC, que permite la presentación de los recursos de amparo hasta las 15:00 horas del día hábil siguiente al del vencimiento del plazo de interposición, de acuerdo con lo establecido en el art. 135.1 de la Ley de enjuiciamiento civil. Pues bien, el recurso de amparo tuvo entrada en el registro general de este tribunal en fecha de 14 de diciembre de 2020, esto es, una vez expirado el plazo de caducidad señalado por el art. 43.2 LOTC, por lo que la demanda incurre en el motivo de inadmisión señalado.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promovido por don Ferran Pàmies Flack.</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