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14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7549-2023, interpuesto por más de cincuenta diputados de los grupos parlamentarios Socialista y Sumar del Congreso de los Diputados contra la disposición final segunda y la disposición derogatoria única (inciso “y de la Ley 4/2016, de 6 de abril, de medidas de capacitación lingüística para la recuperación del uso del catalán en el ámbito de la función pública”) del Decreto-ley del Gobierno de las Illes Balears 5/2023, de 28 de agosto, de medidas urgentes en el ámbito educativo y en el sanitario. Han comparecido el Congreso de los Diputados, el Senado y el Gobierno de la Nación. Ha formulado alegaciones el Gobierno de las Illes Balears.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electrónico de este tribunal el día 29 de noviembre de 2023, doña Virginia Aragón Segura, procuradora de los tribunales y de más de cincuenta diputados de los grupos parlamentarios Socialista y Sumar del Congreso de los Diputados relacionados en su escrito, interpuso recurso de inconstitucionalidad contra las disposiciones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del Decreto-ley del Gobierno de las Illes Balears 5/2023 suprime la acreditación de un determinado nivel de conocimiento del catalán como requisito de acceso a la función pública de los profesionales sanitarios,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Modificación de la Ley 3/2007, de 27 de marzo, de la función pública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letra d) del artículo 30 de la Ley 3/2007, de 27 de marzo, de la función pública de las Comunidad Autónoma de las Illes Balears, queda modificada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Nivel exigido de conocimiento de la lengua catalana, en los términos establecidos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exceptúa de esta exigencia al personal estatutario y laboral sanitario del Servicio de Salud de las Illes Balears y de los entes públicos adscritos a este servicio, cuyo requisito de acceso sea una titulación de la rama sanitaria. Respecto de este personal, el conocimiento de la lengua catalana no tendrá en ningún caso el carácter o condición de requisito para el ingreso, provisión u ocupación de puestos de trabajo o desempeño de funciones en aquel servicio o en los entes públicos adscritos al mismo. Así, en relación con este personal, el conocimiento de lengua catalana tendrá la condición de mérito, en los términos que se determinen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letra f) del apartado 1 del artículo 50 de la Ley 3/2007 mencionada queda modificada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Acreditar el conocimiento de la lengua catalana que se determine reglamentariamente, respetando el principio de proporcionalidad y adecuación entre el nivel de exigencia y las funciones correspondientes, y sin perjuicio de lo dispuesto en la letra d) del artículo 30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apartado 2 del artículo 113 de la Ley 3/2007 mencionada queda modificado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reingreso puede efectuarse por adjudicación de un puesto de trabajo con carácter provisional, condicionada a las necesidades del servicio y en los términos que se establezcan reglamentariamente, siempre que la persona interesada cumpla los requisitos de ocupación del puesto, salvo, en su caso, del nivel de conocimientos de lengua catalana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 g) del apartado 1 del artículo 124 de la Ley 3/2007 mencionada queda modificada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Facilitar a los ciudadanos y a las ciudadanas el ejercicio del derecho a utilizar las lenguas cooficiales en las relaciones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añade una nueva disposición transitoria, la disposición transitoria novena, en la Ley 3/2007 mencionada,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novena. Previsiones específicas para la acreditación de la capacitación lingüística en los procedimientos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personal estatutario fijo de gestión y servicios que no proceda del Servicio de Salud de las Illes Balears y que participe en un procedimiento de movilidad, si no puede acreditar el nivel de conocimientos de la lengua catalana correspondiente a la plaza o puesto de trabajo al que opta, queda obligado a obtenerlo y a acreditarlo en un plazo máximo de dos años a contar a partir de la fecha de ocupación de la plaza o puesto de trabajo en el Servicio de Salud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Igualmente, el personal estatutario de gestión y servicios que se vea obligado a participar en un proceso de movilidad, porque se encuentra en situación de reingreso provisional, si no puede acreditar el nivel mínimo de conocimientos de catalán que se regula en esta ley, queda obligado a obtenerlo y acreditarlo en un plazo máximo de dos años a contar a partir de la fecha en que ocupe la plaza o puesto de trabajo en el Servicio de Salud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extiende, como queda dicho, al inciso de la disposición derogatoria que deroga expresamente los preceptos de la Ley 4/2016 que se opongan a lo dispuesto en el Decreto-ley 5/2023: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derogadas las normas de rango igual o inferior que se opongan a lo que dispone este decreto-ley y, en particular, los artículos y disposiciones […] y de la Ley 4/2016, de 6 de abril, de medidas de capacitación lingüística para la recuperación del uso del catalán en el ámbito de la función pública, que se opongan, contradigan o resulten incompatibles con lo que dispone este decreto-ley”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las normas recurridas, el escrito de interposición detalla los antecedentes que considera de interés, en particular, los términos de la exposición de motivos del decreto-ley y del debate de convalidación en el parlamento autonómico que subrayan el “tradicional déficit estructural” de médicos en el servicio autonómico de salud y el propósito de la reforma de eliminar la exigencia de un determinado nivel de catalán como requisito de acceso para facilitar la cobertura de plazas y la fidelización de médicos en el ámbito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régimen anterior a la reforma recurrida. El sistema se caracterizaba por una exigencia flexible de unos mínimos conocimientos de catalán para médicos y enfermeras, compatible con su dispensa excepcional para determinados puestos ante la carencia o insuficiencia de profesionales (disposición transitoria segunda, apartado 3, de la Ley 4/2016). Añade que en los procesos de estabilización llevados a cabo Baleares durante el año 2023 en treinta y ocho de las cuarenta y nueve categorías profesionales sanitarias había más candidatos capacitados lingüísticamente que puestos ofertados. Subraya que existe un número relevante de quejas de pacientes por falta de atención en lengua catalana y que la falta de médicos es un fenómeno general a todas las comunidades autónomas, bilingües o monolingües. Por último, señala que el requisito lingüístico suprimido por la reforma no es un factor relevante para paliar el déficit de profesionales médicos en el servicio balear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estos antecedentes, el recurso plantea cuatro motivos de inconstitucionalidad contra la supresión del conocimiento de catalán como requisito de acceso a la función pública sanitaria y su conversión en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 los arts. 86 CE y 49 del Estatuto de Autonomía de las Illes Balears, aprobado por Ley Orgánica 1/2007, de 28 de febrero (EAIB) por falta de presupuesto habilitante y afectación de un derecho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recurso sostiene que no existe el “déficit estructural” de profesionales sanitarios que describe la exposición de motivos del decreto-ley para justificar esta reacción legislativa urgente por parte del Gobierno. Ninguna estadística ni dato objetivo avala una relación directa entre el déficit de profesionales y los requisitos lingüísticos. Añade que tampoco hay elementos que permitan intuir que la reforma paliará ese déficit, ya que desde su aprobación no se han convocado procesos selectivos. Además, la reforma no guarda “conexión de sentido” con el déficit de profesionales que la motiva, siendo “manifiestamente inadecuada” para revertirlo. En particular, considera la medida desproporcionada, pues aun admitiendo que la dispensa del requisito fuera conveniente en casos especiales, la reforma elimina este requisito con carácter general. En suma, concluye, la reforma debería haberse tramitado por el procedimiento legislativo y, al no hacerlo, se ha vulnerado el principio democrático (art. 1 CE) y la posición central del Parlamento en la comunidad autónoma (arts. 39, 40.1 y 48.1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recurso defiende que el decreto-ley excede los límites materiales constitucional y estatutario, al “afectar” al derecho del art. 14.3 EAIB, que dice que “[l]os ciudadanos de las Illes Balears tendrán derecho a dirigirse a la Administración de la Comunidad Autónoma en cualquiera de sus dos lenguas oficiales y a recibir respuesta en la misma lengua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recurso alega la vulneración del régimen de cooficialidad lingüística y del derecho de los ciudadanos a emplear la lengua catalana en sus relaciones con la administración sanitaria, reconocido en los arts. 3 CE y 4 y 14 EAIB. La cooficialidad comporta que los poderes públicos provean de los medios necesarios para garantizar el empleo de las lenguas cooficiales por los destinatarios, entre ellos el personal con la competencia lingüística necesaria. La reforma hace desaparecer el régimen de cooficialidad en la sanidad pública balear y elimina una garantía fundamental para que el derecho de uso de la lengua catalana pueda ejercerse plenamente. La valoración del conocimiento de la lengua catalana como mérito, y no como requisito de acceso, no es una garantía suficiente ya que deja esta formación en manos de la buena voluntad de cada profesional. Incumple así la garantía de equilibrio entre lenguas cooficiales en la autoorganización administrativa establecida en la STC 165/2013, de 26 de septiembre, FFJJ 5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recurso aprecia vulneración del art. 14 CE y 4.2 EAIB (“[t]odos tienen el derecho de conocerla y utilizarla —se refiere a la lengua catalana—, y nadie podrá ser discriminado por razón del idioma”). La lengua es una de las clasificaciones “sospechosas” que activan el canon de constitucionalidad más estricto del art. 14 CE, segundo inciso (prohibición de discriminación). La reforma carece de justificación, pues tiene alcance general, y por tal motivo discrimina por razón del idioma y trata peyorativamente a los pacientes que usan la lengua catalana respecto de los que usan la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el recurso considera que se ha producido una vulneración de los arts. 3, 9.2, 9.3 y 103.1 CE y del art. 4.3 EAIB (“las instituciones de las Illes Balears garantizarán el uso normal y oficial de los dos idiomas, tomarán las medidas necesarias para asegurar su conocimiento y crearán las condiciones que permitan llegar a la igualdad plena de las dos lenguas en cuanto a los derechos de los ciudadanos de las Illes Balears”). La Carta europea de lenguas regionales o minoritarias de 1992 obliga a los Estados a contar con un “número suficiente” de empleados públicos con capacitación lingüística [art. 10.4 b)]. Reprocha a la medida falta de proporcionalidad por su alcance general, absoluto y sin matices. El Gobierno ha descuidado el análisis de la realidad, pues en la inmensa mayoría de categorías profesionales hay más aspirantes con conocimientos de catalán que plazas ofertadas. Invoca el principio de “no regresión” de derechos lingüísticos tal como están regulados en la Ley 4/2016 y el carácter “peyorativo” de la reforma. Argumenta que el legislador, aun dentro de su libertad de configuración dentro de la Constitución, no puede adoptar medidas que choquen con “conquistas sociales” que sean expresión de valores superiores reflejados en la Constitución y el Estatuto de Autonomía, como es, en particular, la protección del pluralismo lingüístico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enero de 2024, el Pleno del Tribunal Constitucional acordó admitir a trámite el recurso de inconstitucionalidad, dar traslado de la demanda y documentos presentados, conforme establece el art. 34 de la Ley Orgánica del Tribunal Constitucional (LOTC), al Congreso de los Diputados y al Senado, por conducto de sus presidentes, al Gobierno, a través del ministro de Justicia, así como al Parlamento y al Gobierno de las Illes Balears, por conducto de sus presidentes, al objeto de que, en el plazo de quince días, pudieran personarse en el proceso y formular las alegaciones que estimaren convenientes, así como publicar la incoación del recurso en el “Boletín Oficial del Estado” y en el “Boletín Oficial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de los presidentes del Congreso de los Diputados y del Senado, ambos de 18 de enero de 2024, y del abogado del Estado, de 6 de febrero, las dos cámaras y el Gobierno de la Nación, respectivamente, se personaron en el presente procedimiento y declinaron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6 de febrero de 2024 el presidente del Parlamento de las Illes Balears comunicó la voluntad de la cámara de no personarse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febrero el Gobierno de las Illes Balears formuló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reproducción de las razones esgrimidas en la exposición de motivos (apartados VII y VIII) y en el debate de convalidación por la consejera de Salud, el escrito de alegaciones menciona el “Informe oferta-necesidad de especialistas médicos 2021-2035” del Ministerio de Sanidad y el informe del Servicio de Salud de las Illes Balears, cuya copia adjunta, que acreditan el déficit de profesionales de la sanidad pública balear. La reforma persigue atraer a los profesionales mejor cualificados sin que la acreditación oficial de un determinado nivel de catalán sea un obstáculo para ello, así como fidelizar y evitar la huida a la península o a la sanidad privada de los profesionales. De los antecedentes legislativos se desprende que la exigencia general de un determinado nivel de lengua catalana para el acceso de personal estatutario establecida en la Ley 4/2016 causó un déficit de profesionales que se intentó remediar mediante un sucesivo cúmulo de excepciones solicitadas por el propio Servicio de Salud de las Illes Balears mediante sucesivos informes de 9 de octubre de 2021, 1 de diciembre de 2021, 25 de febrero de 2022, 18 de mayo de 2022, 21 de noviembre de 2022 y 6 de febrero de 2023, cuya copia adjunta. En definitiva, la Ley 4/2016 ocasionaba graves problemas para la captación de profesionales sanitarios en la Comunidad Autónoma, por lo que existía una necesidad inaplazable y urgente de afrontar esta situación deficitaria mediante la transformación de la exigencia sine qua non de conocimiento de determinado nivel de catalán en un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 STC 165/2013, citada de contrario, sobre la Ley balear 9/2012, que eliminó el carácter preceptivo del requisito lingüístico para el acceso a la función pública autonómica, que convirtió en mérito salvo algunas excepciones expresamente identificadas, y que la citada sentencia constitucional validó con argumentos trasladables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estos antecedentes, pasa a contestar a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que la interpretación de la expresión “extraordinaria y urgente necesidad” (arts. 86.1 CE y 49.1 EAIB) ha de ser “flexible y matizada” conforme a la doctrina constitucional desde la STC 29/1982, de 31 de mayo, y que la expresión “no podrán afectar” incluida en los mismos preceptos solamente prohíbe la “regulación del régimen general” de los derechos respectivos —constitucionales o estatutarios— y no a cualquier cuestión que les afecte (STC 111/1983, de 2 de diciembre, entre otras). Sobre estas bases, le parece que las razones ofrecidas en la exposición de motivos del decreto-ley y en el debate de convalidación, junto con los informes aludidos y que se acompañan al escrito de alegaciones, acreditan el déficit de personal estatutario y su origen en la Ley 4/2016 que se deroga, y, por tanto, la apreciación razonada de una situación de “extraordinaria y urgente necesidad” efectuada por el Gobierno al aprobar el decreto-ley y por el Parlamento al convalidarlo.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que la reforma no “afecta” al derecho del art. 14.3 EAIB en el sentido del art. 49.1 EAIB, pues no regula su “núcleo”, “régimen general” o “elementos esenciales”, que es lo que veda la doctrina constitucional (cita la STC 134/2021, FJ 4). La reforma solamente se proyecta sobre el ámbito sanitario, por los motivos justificados aludidos por el legislador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con cita de la STC 165/2013, dictada en un caso análogo, que la reforma sea arbitraria, discriminatoria o altere la posición constitucional de la lengua propia cooficial, denuncias todas ellas rechazadas en aquella ocasión. La conversión del “requisito” de un nivel determinado de conocimiento de lengua catalana en un “mérito” no vulnera los arts. 3, 9.3 y 14 de la Constitución, ni los arts. 4 y 14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reforma tampoco impide el pleno ejercicio del derecho de opción lingüística, pues, por un lado, se circunscribe a un sector —la sanidad— y a sus profesionales sanitarios —no a todos—. Además, es el servicio que garantiza la protección de la vida y la salud (arts. 15 y 43 CE) de forma integral y homogénea en todo el Estado por exigencia de la legislación estatal. El Sistema Nacional de Salud está regulado en las leyes 14/1986, general de sanidad, 16/2003, de cohesión y calidad del Sistema Nacional de Salud, y garantiza la movilidad entre comunidades autónomas, establecida en los arts. 36 y siguientes de la Ley 55/2003, del Estatuto Marco del personal estatutario. Además, la reforma cumple con la garantía de selección de personal capacitado prevista en el art. 56.2 del texto refundido del estatuto básico del empleado público (Real Decreto Legislativo 5/2015, de 30 de octubre). La atención en la lengua propia cooficial está garantizada por la composición actual de la plantilla y la organización de la enseñanza en la educación obligatoria, tal como razonó la STC 162/2013, de 26 de septiembre, FJ 5. Además, el conocimiento del catalán se mantiene como requisito de acceso para el personal no sanitario. Finalmente, datos estadísticos del Instituto de estadística de las Illes Balears, de la Dirección General de Cultura y del secretario técnico de acceso a la universidad de la Universidad de las Illes Balears, que adjunta el recurso, acreditan esta circunstancia. Resumidamente, el 74 por 100 de la población autonómica entiende bien 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Niega que la reforma discrimine por razón de la lengua. La Ley 15/2022, integral para la igualdad de trato y la discriminación, permite diferencias de trato razonables y objetivas, como es el caso en cuanto la reforma persigue paliar el déficit de médicos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niega que exista un principio de no regresión frente al legislador. Es un principio que procede del derecho medioambiental, en cuyo ámbito se rechazó por la STC 233/2015, de 5 de noviembre, FJ 1. Y en todo caso no puede identificarse como un deber de conservar la norma, que es lo que proponen los recurrentes. La reversibilidad de las normas es inherente a la idea de democracia, según la doctrina constitucional. El recurso no argumenta por qué el estándar de protección de la Ley 4/2016 debe ser irreversible. No hay regresión sino ajuste del régimen de cooficialidad pragmático y justificado por datos empíricos (informes y estadísticas adjuntadas al escrito de alegaciones). De hecho, el requisito de nivel determinado de catalán se venía excepcionando reiteradamente con anterioridad ante la insuficiencia de candidatos por razones de insularidad o carestía de vida,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mayo de 2025,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 cincuenta diputados de los grupos parlamentarios Socialista y Sumar del Congreso interponen recurso de inconstitucionalidad contra la disposición final segunda y la disposición derogatoria única (inciso “y de la Ley 4/2016, de 6 de abril, de medidas de capacitación lingüística para la recuperación del uso del catalán en el ámbito de la función pública”) del Decreto-ley del Gobierno de las Illes Balears 5/2023, de 28 de agosto, de medidas urgentes en el ámbito educativo y en el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los preceptos impugnados ha quedado recogido en el apartado de los antecedentes. Resumidamente, la disposición final segunda modifica diversos preceptos de la Ley 3/2007, de 27 de marzo, de la función pública de la Comunidad Autónoma de las Illes Balears, para —en palabras de la exposición de motivos— “eliminar, con carácter general, la exigencia de un determinado nivel de conocimiento de catalán como requisito para acceder a puestos de personal estatutario y laboral en el Servicio de Salud de las Illes Balears […], por lo que respecta al personal que desarrolla funciones estatutarias […] sin perjuicio de que, una vez dentro de la administración, las personas que no tengan un determinado nivel de catalán puedan formarse o mejorar en el conocimiento de la lengua catalana, con la colaboración de la administración, mediante el fomento de los cursos adecuados, para poder facilitar a los ciudadanos el ejercicio del derecho de utilizar cualquiera de las dos lenguas cooficiales”. Por su parte, el inciso de la disposición derogatoria única igualmente impugnado asegura la eficacia de esta reforma derogando expresamente los preceptos de la Ley 4/2016, de 6 de abril, de medidas de capacitación lingüística para la recuperación del uso del catalán en el ámbito de la función pública, que se opongan a esta nueva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esta reforma (i) carece del presupuesto habilitante que permite al gobierno aprobarla mediante decreto-ley, en lugar de enviar un proyecto de ley al parlamento (arts. 86.1 CE y 49.1 EAIB); y, además, (ii) “afecta” a un derecho estatutario como es el de los ciudadanos de “dirigirse a la Administración de la Comunidad Autónoma en cualquiera de sus dos lenguas oficiales y a recibir respuesta en la misma lengua utilizada” garantizado por el art. 14.3 EAIB, vulnerando de este modo los límites materiales de este tipo de normas previstos en el mismo art. 49.1 EAIB, antes citado. En cuanto al contenido de la reforma, prescindiendo de su aprobación mediante el instrumento legislativo excepcional que es el decreto-ley, les parece que la supresión del requisito de nivel de catalán y su conversión en mérito (iii) vulnera el régimen de cooficialidad lingüística e impide el ejercicio del citado derecho a emplear el catalán en las relaciones con la administración de los arts. 3.2 CE y 4 y 14.3 EAIB; (iv) discrimina a médicos y pacientes por razón de la lengua en contra de la prohibición establecida en los arts. 14 CE y 4.2 EAIB; (v) y es, en última instancia, una reforma arbitraria, injustificada, desproporcionada (por general para todo tipo de puestos de trabajo) y contraria al principio de “no regresión en materia de lenguas” y “conquistas sociales” que son expresión de valores constitucionales superiores, como es la pluralidad lingüística de España (art.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Autónoma ha formulado alegaciones en defensa de las disposiciones impugnadas. En particular, alude a la STC 165/2013, de 26 de septiembre, que desestimó un recurso de inconstitucionalidad parecido interpuesto contra una reforma análoga a la presente aprobada por la misma comunidad autónoma. Sus argumentos han quedado reflejados con mayor detalle en el antecedente 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enjuiciamiento de cada uno de los motivos de impugnación invocados en el recurso de inconstitucionalidad, debemos pronunciarnos sobre la posible pérdida sobrevenida del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conviene precisar qué incidencia tiene sobre el objeto del recurso que nos ocupa la derogación y modificación sufridas por el Decreto-ley del Gobierno de las Illes Balears 5/2023, de 28 de agosto, de medidas urgentes en el ámbito educativo y en el sanitario, en sus disposiciones impugnadas en el presente recurso (disposición final segunda y 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Ley 7/2024, de 11 de diciembre, de medidas urgentes de simplificación y racionalización administrativas de las administraciones públicas de las Illes Balears [“Boletín Oficial de las Illes Balears” núm. 162, de 13 de diciembre de 2024 y “Boletín Oficial del Estado” núm. 15, de 17 de enero de 2025], que entró en vigor al día siguiente de su publicación en el “Boletín Oficial de las Illes Balears “ (con las salvedades previstas en su disposición final decimosexta, que no afectan a las disposiciones impugnadas en el presente procedimiento), derogó y modificó, como ahora se verá, las disposiciones impugnadas. Así, en su redacción originaria, la referida Ley 7/2024, (i) en su artículo 39, modificó varios preceptos de la Ley 3/2007, de 27 de marzo, de la función pública de la Comunidad Autónoma de las Illes Balears; en concreto, en lo que a este recurso interesa, dejó sin contenido la letra d) del art. 30 (art. 39.1), la letra f) del art. 50.1 (art. 39.2) y la disposición transitoria novena (art. 39.3); y modificó el art. 113.2 —que pasó a tener la siguiente redacción: “[e]l reingreso puede efectuarse por adjudicación de un puesto de trabajo con carácter provisional, condicionada a la necesidad del servicio y en los términos que se establezcan reglamentariamente, siempre que la persona interesada cumpla los requisitos de ocupación del puesto”—, art. 39.3 y letra g) del art. 124.1 —que pasó a tener la siguiente redacción: “[f]acilitar a los ciudadanos y a las ciudadanas el ejercicio del derecho a utilizar las lenguas cooficiales en las relaciones con la administración autonómica”— y art. 39.4; (ii) en su disposición derogatoria única (“[n]ormas que se derogan”) que establecía, en su letra m), lo siguiente: “[q]uedan derogadas todas las normas de rango igual o inferior que se opongan a lo que dispone esta ley y, en particular, las siguientes disposiciones: […] m), la disposición final segunda del Decreto-ley 5/2023, de 28 de agosto, de medidas en el ámbito educativo y en el sanitario”; (iii) por otro lado, el artículo 22, apartado 3, de la citada Ley 7/2024, dispuso que “[l]a disposición derogatoria del citado Decreto-ley 5/2023 queda modificada de la siguiente manera: ‘Disposición derogatoria única. Normativa que se deroga. Quedan derogadas las normas de rango igual o inferior que se opongan a lo que dispone este decreto-ley y, en particular, los artículos y las disposiciones del Decreto-ley 8/2022, de 16 de agosto, de medidas urgentes para garantizar la gratuidad de la educación de los niños matriculados en el tercer nivel de educación infantil en los centros de las redes educativas que se opongan, contradigan o resulten incompatibles con lo que dispone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Ley 7/2024 modificó (o dejó sin contenido) la redacción dada por la disposición final segunda del Decreto-ley 5/2023 a los preceptos citados ut supra de la Ley 3/2007, además de derogar dicha disposición final segunda; como también modificó la redacción de la disposición derogatoria única del Decreto-ley 5/2023, suprimiendo la referencia que en ella se hacía a la 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[resumida, por todas, en la STC 141/2024, de 19 de noviembre, FJ 2 a)]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[SSTC 67/2024, de 23 de abril, FJ 2, y 88/2024, de 5 de junio, FJ 3 b)]. Ahora bien, esta regla general tiene varias excepciones en nuestra jurisprudencia, una de las cuales —la primera— resulta de interés en relación con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excepciones tiene que ver con el concreto supuesto de la impugnación de los decretos-leyes por la infracción del art. 86.1 CE, tanto en lo que se refiere a los límites formales (presupuesto habilitante y conexión de sentido) como a los límites materiales a que está sujeta la utilización de este instrumento normativo propio de la legislación de urgencia. En estos casos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Al respecto, este tribunal ha venido señalando que la infracción del art. 86.1 CE no pierde objeto, ya que la falta de vigencia en este momento del precepto recurrido no impide controlar si el ejercicio de la potestad reconocida al Gobierno por el art. 86.1 CE se realizó siguiendo los requisitos establecidos en dicho precepto constitucional, pues este control tiene por objeto velar por el recto ejercicio de la potestad para dictar decretos-leyes, dentro del marco constitucional, decidiendo la validez o invalidez de las normas impugnadas sin atender a su vigencia o derogación en el momento en que se pronuncia el fallo [STC 9/2023, de 22 de febrero, FJ 2 b), con cita de las SSTC 137/2011, de 14 de septiembre, FJ 2; 47/2015, de 5 de marzo, FJ 2 b); 48/2015, de 5 de marzo, FJ 2; 211/2015, de 8 de octubre, FJ 2, y 150/2017,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excepción se refiere a las impugnaciones de carácter competencial. En estos casos, como recordamos en la STC 10/2023, de 23 de febrero, FJ 2, el mantenimiento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y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excepción que hemos de tener en cuenta es la relativa a los recursos de inconstitucionalidad que denuncian la infracción del art. 81.1 CE, en cuanto se refiere a la reserva de ley orgánica. En estos casos, hemos venido afirmando que “el conflicto subyacente al recurso planteado ante este tribunal pervive ya que lo que se pide es un pronunciamiento sobre la atribución de la naturaleza de ley orgánica a ciertas normas, lo que puede y debe hacerse, con independencia de cuál sea su vigencia al tiempo de dictarse el presente fallo” [SSTC 124/2003, de 19 de junio, FJ 10, y 184/2012, de 17 de octubre, FJ 2 b)]. En idéntico sentido nos hemos pronunciado recientemente en la STC 136/2024, de 5 de noviembre, FJ 2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la referida doctrina constitucional, y no concurriendo en el presente recurso ninguna de las dos últimas excepciones que se acaban de enumerar, cumple señalar que, vistas la derogación y modificación sufridas —en sus disposiciones impugnadas— por el Decreto-ley 5/2023, subsiste únicamente el objeto del recurso de inconstitucionalidad en lo que se refiere a las siguientes tachas de inconstitucionalidad: vulneración del art. 86.1 CE, en relación con (i) el presupuesto habilitante y (ii) los límites materiales en la aprobación de decretos-leyes (en este caso, por la afectación de un derecho estatutario) [correspondientes al motivo examinado como letra a) el resumir la posición de las partes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ha perdido objeto el presente recurso en cuanto a los motivos de impugnación deducidos y recogidos en las letras b), c) y d) del recurso (resumidos en el antecedente primero de esta sentencia y relativos, resumidamente, a la infracción del régimen de cooficialidad lingüística y derecho de los ciudadanos a emplear la lengua catalana en sus relaciones con la administración sanitaria, a la no discriminación por razón de lengua y a la interdicción de la arbitrariedad de los poderes públicos en relación con el mandato de protección de todas las lenguas españolas y con el principio de no regresión); por tratarse, todo ellos, de motivos de impugnación de carácter sustantivo que no resultan reconducibles a ninguna de las excepciones a la regla general admitidas por la jurisprudencia que acabamos de mencionar.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presupuesto habilitante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86.1 CE (y art. 49.1 EAIB), el gobierno (estatal y autonómico, respectivamente) podrá aprobar normas con rango de ley mediante decreto-ley “en caso de extraordinaria y urgente necesidad” (según nuestra doctrina, “aunque la Constitución no lo prevea, nada impide que el legislador estatutario pueda atribuir a los gobiernos autonómicos la potestad de dictar normas provisionales con rango de ley, siempre que los límites formales y materiales a los que se encuentren sometidas sean, como mínimo, los mismos que la Constitución impone al decreto-ley estatal”: por todas, STC 40/2021, de 18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(STC 113/2024, de 10 de septiembre, FJ 2) hemos sintetizado nuestra doctrina sobre el alcance de esta potestad legislativa de urgencia y sobre la intensidad de nuestro control en relación con su ejercicio por el ejecutivo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términos ‘extraordinaria y urgente necesidad’ bastará recordar que ‘no constituyen una cláusula o expresión vacía de significado dentro de la cual el margen de apreciación política del Gobierno se mueve libremente sin restricción alguna, sino un verdadero límite jurídico a la actuación mediante decretos-leyes’ (por todas, la reciente STC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tanto al Ejecutivo para dictar el decreto-ley como al Congreso de los Diputados, o a la cámara autonómica, para, llegado el caso, convalidarlo en votación de totalidad (arts. 86.1 y 2 CE y 44 del Estatuto de Autonomía de Aragón), incumbiéndole a este tribunal ‘controlar que ese juicio político no desborde los límites de lo manifiestamente razonable, sin suplantar a los órganos constitucionales que intervienen en la aprobación y convalidación de los decretos-leyes’ (STC 134/2021, de 24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se concreta en la comprobación de que el Ejecutivo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40/2021, de 18 de febrero, FJ 2). Aunque ambos aspectos están íntimamente ligados, su examen por separado facilita desde un punto de vista metodológico el análisis de las consideraciones de las partes y, en última instancia, el control que le corresponde efectuar a este tribunal (SSTC 332/2005, de 15 de diciembre, FJ 6; 126/2023, de 27 de septiembre, y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Justificación ofrecida por el Gobierno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VII del preámbulo del Decreto-ley 5/2023 se refiere a la reforma objeto de este recurso,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decreto-ley contiene también dos medidas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medida en el ámbito sanitario consiste en modificar, mediante la disposición final segunda de este decreto-ley, la Ley 3/2007, de 27 de marzo, de la función pública de la Comunidad Autónoma de las Illes Balears, para eliminar, con carácter general, la exigencia de un determinado nivel de conocimiento de catalán como requisito para acceder a puestos de personal estatutario y laboral en el Servicio de Salud de las Illes Balears y sus entes instrumentales adscritos, por lo que respecta al personal que desarrolla funciones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4/2016, de 6 de abril, de medidas de capacitación lingüística para la recuperación del uso del catalán en el ámbito de la función pública, modificó la regulación que en aquel momento contenía la mencionada Ley 3/2007 en materia de exigencia de requisitos de conocimientos de la lengua catalana para el personal funcionario, estatuario, docente y laboral, al servicio de la administración de la Comunidad Autónoma de las Illes Balears y de los entes que integran su sector público instrumental, otorgando con carácter general a este conocimiento —en los niveles que se determinasen reglamentariamente en cada caso— la condición de requisito necesario para el ingreso, acceso, provisión o cualquier forma de ocupación de todo puesto de trabajo en aquella administración y en su sector público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esta materia por la citada Ley 4/2016 exige idénticos niveles de capacitación lingüística para todas las categorías de personal estatutario del servicio de salud, tanto para las de personal sanitario como para las de personal de gestión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en nuestra comunidad autónoma existe un déficit general de profesionales sanitarios, especialmente preocupante en algunas categorías profesionales correspondientes a los subgrupos A1 y 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modifica la mencionada Ley 3/2007 para eliminar, con carácter general, la exigencia de un determinado nivel de conocimiento de catalán como requisito para acceder a puestos de personal estatutario y laboral en el Servicio de Salud de las Illes Balears y sus entes instrumentales adscritos, por lo que respecta al personal que desarrolla funciones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todo lo expuesto y, sobre todo, con la idea de seguir avanzando en la profesionalización del personal estatutario sanitario y laboral con funciones sanitarias que accede a la administración, con esta reforma se pretende instrumentar las medidas necesarias para que los procesos selectivos y de provisión de personal estatutario sanitario y laboral con funciones sanitarias permitan el acceso de las personas mejor cualificadas y que superen las pruebas con mayor nivel, sin que la falta de la acreditación oficial de un determinado nivel de catalán sea, de entrada, un obstáculo para acceder a la misma. Todo ello, sin perjuicio de que, una vez dentro de la administración, las personas que no tengan un determinado nivel de catalán puedan formarse o mejorar en el conocimiento de la lengua catalana, con la colaboración de la administración, mediante el fomento de los cursos adecuados, para poder facilitar a los ciudadanos el ejercicio del derecho de utilizar cualquiera de las dos lenguas cooficiales en sus relaciones con la administración. Igualmente, los procedimientos de provisión valorarán como mérito los diferentes niveles de conocimientos de catalán, que solo podrán exigirse como requisito en los casos que determina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mediante esta reforma se elimina el requisito de capacitación lingüística para el personal estatutario sanitario así como para el personal laboral con funciones sanitarias, para posibilitar así la incorporación al sistema del mayor número de profesionales sanitarios, dado el tradicional déficit estructural que padece este sector en el ámbito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atendiendo al principio de libre circulación dentro del Sistema Nacional de Salud que establece la letra d) del artículo 4 de la Ley 55/2003, de 16 de diciembre, del Estatuto Marco del personal estatutario de los servicios de salud, se añade una nueva disposición transitoria, la novena, en la Ley 3/2007 que regula las exigencias de capacitación cuando se trate de personal de gestión y servicios de otros servicios de salud que obtenga una plaza por concurso en el servicio de salud, caso en que se le concede una moratoria de dos años para cumplir la exigencia del requisito. Del mismo modo se actúa en los casos del personal que está en reingreso provisional y que se vea obligado a concursar”.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apartado X, el preámbulo trata la “extraordinaria y urgente necesidad” (arts. 86.1 CE y 49.1 EAIB) de esta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medidas en el ámbito sanitario, y, concretamente, respecto a la medida contenida en la disposición final segunda de este decreto-ley, que, en síntesis, elimina, con carácter general, la exigencia de un determinado nivel de conocimiento de catalán como requisito para acceder a puestos de personal estatutario y laboral en el Servicio de Salud de las Illes Balears y sus entes instrumentales adscritos, por lo que respecta al personal que desarrolla funciones sanitarias, la urgencia viene fundamentada en el hecho de que la exigencia de conocimientos de la lengua catalana al personal sanitario junto con la escasez estructural de profesionales sanitarios se conjugan en el sentido de afectar y poner en riesgo la prestación básica y de calidad del servicio público sanitario. Cabe tener en cuenta que, junto con las circunstancias que han motivado la modificación del complemento retributivo de los puestos de difícil cobertura, la dificultad de contar con personal sanitario profesional se haya hecho especialmente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de convalidación, la consejera de Salud del Gobierno de las Illes Balears reiteró la referencia al déficit de profesionales sanitarios en el servicio de salud autonómico con mención al “Informe oferta-necesidad de especialistas médicos 2021-2035” publicado por el Ministerio de Sanidad en 2022 (“Diari de Sessions del Ple” del Parlamento de las Illes Balears, núm. 8, de 26 de septiembre de 2023, pág. 249). En su intervención se refirió a este informe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 que nos ocupa, el déficit de profesionales sanitarios, las cifras son alarmantes. Según el estudio de ofertas y necesidades de especialistas médicos 2021-2035, publicado por el Ministerio de Sanidad en el año 2022, Baleares es la última comunidad en ratio de especialistas por 100 000 habitantes en relación a varias especialidades, pero una de ellas, medicina familiar y comunitaria, con una ratio de 58,1 por 100 000 habitantes, cuando la media nacional es de 87,4 por 100 000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docena de especialidades muestran ratios que ocupan las cuatro últimas posiciones en relación a la ratio media nacional. Llama la atención, no obstante, que oncología médica, con una ratio de 33,9 por 100 000 habitantes en Baleares, supera la media nacional, que es 3,5 por 100 000 habitantes. Sin embargo, en Ibiza, la plantilla de cinco oncólogos solo ejerce en el momento actual un oncólogo; es un caso evidente de desierto médico o área de muy difícil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últimos ocho años, a pesar de disponer del mayor presupuesto de la historia y de derivar más pacientes que nunca a la sanidad privada, el número de personas en lista de espera para una consulta con el especialista y para una intervención quirúrgica, crecen: hay más personas y esperan más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julio de 2023, cuando entramos, había 88 357 personas en lista de espera. En consultas externas había 74 190 pacientes pendientes de una visita con el especialista, un 12,78 por 100 más que hace un año. La demora se sitúa en setenta y cinco días y más del 40 por 100 de los pacientes espera más de sesenta días. Los datos de la lista de espera quirúrgica no son mucho mejores:14 167 pacientes esperan para operarse, y la demora media se sitúa en los 126 días, casi tres más que el año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estos resultados y de estos estudios se desprende que el principal reto para enfrentarnos a los desafíos futuros es la necesidad de profesionales, especialmente en medicina familiar y comunitaria, eje sobre el que vertebra todo nuestro sistema sanitario. Pero, además, si debemos resolver las listas de espera para consultas y cirugías, es evidente que también necesitaremos un número adecuado de profesionales sanitarios, por eso, consideramos imprescindibles las medidas de captación y fidelización de los profesionales médicos y de enfermería que este decreto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regulación jurídica de las zonas de difícil cobertura. El decreto desarrolla el régimen jurídico que unifica, con carácter definitivo, la naturaleza jurídica y económica, y que pueda ser aplicado a otras áreas o a otras categorías donde se aprecie un déficit de profesionales, siempre en consonancia con lo establecido en la Comisión de Recursos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Eliminación del requisito lingüístico. Como medida de captación de profesionales, se modifica la Ley 3/2007, de función pública, exceptuando el requisito lingüístico para el personal sanitario, que será valorado como mérito. Somos conscientes del déficit de profesionales y estamos aquí para trabajar mañana, tarde y noche para captar profesionales, los mejores, y fidelizar los que ya tenemos; y, todo ello, para ofrecer la mejor asistencia a los ciudadanos de estas islas y garantizar la equidad, porque no puede haber pacientes de primera y pacientes de segunda, y este decreto-ley es el marco normativo necesario para lograrlo”.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cuanto ha quedado expuesto se deduce que el gobierno balear, al aprobar el decreto-ley, y el Parlamento, al convalidarlo, valoraron esencialmente (i) la existencia de un déficit creciente de profesionales sanitarios en el servicio público de salud de la Comunidad Autónoma; (ii) el aumento de las listas de espera para atención médica en el servicio balear de salud; y (iii) la conveniencia de suprimir la exigencia de un determinado nivel de catalán como requisito de acceso para remediar esa situación, convirtiéndolo en un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motivación ofrecida por el Gobierno y el Parlamento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externa que corresponde a este tribunal, la justificación ofrecida por los órganos políticos de la Comunidad Autónoma no desborda los límites del margen de apreciación que les concede el art.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gobierno balear ha ofrecido una justificación explícita y razonada para su reacción legislativa de urgencia. El déficit de médicos en la sanidad pública autonómica que motiva la reforma está justificado y apoyado en cifras concretas tomadas de fuentes oficiales, en particular, del informe del Ministerio de Sanidad de 2022 antes mencionado [en un sentido similar, SSTC 14/2020, de 28 de enero, FJ 4, y 16/2021, de 28 de enero, FJ 3 d), para sendos decretos-leyes en materia de vivienda]. Como dice esta última STC 16/2021, FJ 3 d), los datos ofrecidos “datos concretos y precisos que no pueden considerarse ‘cifras descontextualizadas’ ni fórmulas ‘genéricas’ o ‘rituales, de una marcada abstracción y, por ello, de prácticamente imposible control constitucional’ […] Quiere ello decir, en suma, que el Gobierno autonómico se ha mantenido dentro del margen de apreciación que le proporciona el art. 64.1 EAC [Estatuto de Autonomía de Calaluña]” (entiéndase, aquí, art.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gobierno ha vinculado este déficit de profesionales sanitarios con el aumento de las listas de espera y el deterioro del servicio y las prestaciones de un bien tan sensible como es la protección de la salud, de rango constitucional (art. 43 CE), lo que permite descartar la existencia de abuso o arbitrariedad en el ejercicio de la potestad legislativa de urgencia (en un sentido similar, STC 18/2023, de 21 de marzo, FJ 5, sobre un decreto-ley basado en “la insuficiencia de la vigente regulación legal para alcanzar el principio de igualdad de trato y de oportunidades entre mujeres y hombres en el empleo y la ocupación”; y STC 144/2023, de 25 de octubre, FJ 5, sobre otro decreto-ley apoyado en “[e]l desconocimiento de los derechos mínimos de los trabajadores dedicados al reparto en el ámbito de las plataformas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no puede afirmarse —como hace el escrito de interposición— que “[n]inguna estadística, ni ningún dato objetivo, han sido aportados para sostener que el requisito lingüístico tiene relación directa” con el déficit de profesionales sanitarios en la comunidad autónoma, y que por tanto la reforma es “manifiestamente inadecuada” para revertir esa carencia pues “no guarda una relación lógica con la situación histórica de déficit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derecho anterior reconocía expresamente esta relación en la disposición transitoria segunda, apartado 3, de la Ley 4/2016 (que debe entenderse derogada por el inciso de la disposición derogatoria del Decreto-ley 5/2023 también objeto de recurso). Este precepto establecía la posibilidad excepcional de “eximir los requisitos de conocimientos de la lengua catalana” exigidos con carácter general para el acceso de personal estatutario al servicio de salud autonómico en casos de “carencia o insuficiencia de profesionales” con informe preceptivo del servicio de salud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consta igualmente acreditado en autos que esta posibilidad excepcional fue reiteradamente utilizada antes de la aprobación del decreto-ley impugnado mediante sucesivos informes del servicio de salud autonómico de fechas 9 de octubre de 2021, 1 de diciembre de 2021, 25 de febrero de 2022, 18 de mayo de 2022, 21 de noviembre de 2022 y 6 de febrero de 2023, adjuntados al escrito de alegaciones del gobierno autonómico y aludidos en el debate de convalidación (“Diari de Sessions del Ple”, antes citado, págs. 253 y 254).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desde la perspectiva del control externo que corresponde a este tribunal, el gobierno y el parlamento autonómico se han mantenido dentro del margen que les concede el segundo de los elementos en que se descompone el requisito del presupuesto habilitante según nuestra doctrina expuesta más arriba: la “conexión de sentido” de la medida aprobada con la situación de urgencia previamente definida. Desde la perspectiva del control de constitucionalidad que nos es propia —que no es la de oportunidad, conveniencia o eficacia de la norma— no es irrazonable que el gobierno y el parlamento autonómicos confíen en esa modificación normativa para la “captación y fidelización de los profesionales médicos” y la reducción de las listas de espera (objetivos de la reforma aludidos por la consejera en el debate de convalidación, reproducido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Prohibición de “afectar” a los derechos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49.1 EAIB contiene una segunda exigencia para esta fuente normativa excepcional y provisional que son los decretos-leyes: estos “no podrán afectar a los derechos establecidos en este estatuto”. Los recurrentes sostienen que la reforma “afecta”, en este sentido estatutariamente proscrito, al derecho reconocido en el art. 14.3 EAIB,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ciudadanos de las Illes Balears tendrán derecho a dirigirse a la Administración de la Comunidad Autónoma en cualquiera de sus dos lenguas oficiales y a recibir respuesta en la misma lengua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preliminar, procede señalar que el “derecho” reconocido en este art. 14.3, ubicado sistemáticamente en el título II EAIB, rubricado “[d]e los derechos, los deberes y las libertades de los ciudadanos de las Illes Balears”, debe considerarse un derecho estatutario en el sentido del art. 49.1 EAIB. En consecuencia, conforme a lo dispuesto en este precepto, un decreto-ley del gobierno balear no puede “afectar” a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nuestra doctrina, la expresión “no podrán afectar” del art. 86.1 CE y de los preceptos estatutarios análogos es “una noción restringida” que “debe ser entendida de modo tal que ni reduzca a la nada el decreto-ley, … ni permita que por decreto-ley se regule el régimen general de los derechos, deberes y libertades del título I, ni de pie para que por decreto-ley se vaya en contra del contenido o elementos esenciales de alguno de tales derechos”. Se trata, en definitiva, de una “concepción estricta” de “afectación de derechos” que exige “tener en cuenta la configuración constitucional del derecho o deber afectado en cada caso y la naturaleza y alcance de la concreta regulación de que se trate”. De este modo, lo que está vedado al decreto-ley es “afecta[r] al régimen general del derecho” de que se trate o “al contenido o elementos esenciales de dicho derecho” (por todas, STC 38/2016, de 3 de marzo, FJ 6, precisamente a propósito de un decreto-ley balear, citando sentencias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norma recurrida no lleva a cabo una regulación general del régimen de la cooficialidad lingüística o del derecho de los ciudadanos a relacionarse con la administración en cualquiera de las dos lenguas cooficiales en la Comunidad Autónoma, que es la materia regulada en el art. 14.3 EAIB. La norma recurrida acomete una regulación solamente parcial en materia de personal para un servicio concreto, el de salud, y para unos profesionales determinados, los profesionales sanitarios, que son los únicos a los que afecta. El resto de servicios y profesionales dentro del servicio autonómico de salud mantienen su régimen jurídico antes y después de la reforma, y no se ven afectados por ella. No cabe hablar, por tanto, de una “regulación general” del derecho del art. 14.3 EAIB, ni de la alteración de sus “elementos esenciales” [en un sentido similar, SSTC 35/2017, de 1 de marzo, FJ 5 b), y 36/2023, de 19 de abril, FJ 3 A) b), sobre decretos-leyes que afectaban solamente de forma parcial a los derechos de libertad de expresión del art. 20 CE y de asistencia jurídica gratuita del art. 119 CE, respectivamente; y también STC 38/2016, antes citada, FJ 6, sobre un decreto-ley balear que aprobaba con carácter urgente un proyecto de tratamiento integral de lenguas en centros docentes en sustitución de otro judicialmente suspendido].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tanto, rechazadas las tachas que acabamos de examinar, y no procediendo —por las razones expresadas en un fundamento anterior— que entremos ahora a enjuiciar los motivos de impugnación de carácter sustantivo [motivos b), c) y d), resumidos en los antecedentes de esta sentencia], se desestima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vulneración de los arts. 3 CE y 4 y 14 EAIB; 14 CE y 4.2 EAIB, y 3, 9.2, 9.3 y 103.1 CE y 4.3 EAIB, por la disposición final segunda y disposición derogatoria única (inciso “y de la Ley 4/2016, de 6 de abril, de medidas de capacitación lingüística para la recuperación del uso del catalán en el ámbito de la función pública”) del Decreto-ley del Gobierno de las Illes Balears 5/2023, de 28 de agosto, de medidas urgentes en el ámbito educativo y en el sanitario.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