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9 de junio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7816-2024, promovido por doña Nina González Pons, representada por la procuradora de los tribunales doña Alicia Suau Casado y asistida por la letrada doña Aída Casanova Pérez, frente a la resolución del Instituto Nacional de la Seguridad Social (INSS) de 29 de marzo de 2022, desestimatoria de la solicitud de ampliación del permiso por nacimiento de hijo y cuidado de menor en una familia monoparental, y a la desestimación por silencio administrativo de la reclamación administrativa previa; contra la sentencia núm. 33/2023, de 9 de marzo, dictada por el Juzgado de lo Social núm. 1 de Ciutadella de Menorca en los autos de Seguridad Social núm. 109-2022, que desestimó la demanda interpuesta por la recurrente de amparo frente al INSS y la Tesorería General de la Seguridad Social (TGSS); contra la sentencia núm. 585/2023, de 13 de noviembre, dictada por la Sala de lo Social del Tribunal Superior de Justicia de las Illes Balears, que desestimó el recurso de suplicación núm. 316-2023 interpuesto por la actora; y frente el auto de la Sala de lo Social del Tribunal Supremo de 11 de septiembre de 2024, que inadmitió a trámite el recurso de casación para la unificación de doctrina núm. 162-2024 interpuesto por la demandante. Ha intervenido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18 de octubre de 2024, doña Alicia Suau Casado, actuando en nombre y representación de doña Nina González Pons, interpuso recurso de amparo frente a la resoluciones administrativas y judiciales que se han identificado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dos menores nacidas el 9 de enero de 2022, con las que forma una familia monoparental, solicitó la prestación por nacimiento y cuidado de hijo (dieciséis semanas, más dos semanas más por tratarse de un parto múltiple), siéndole reconocida inicialmente una prestación de diecisiete semanas de duración por resolución del INSS de 26 de enero de 2022, y de dieciocho semanas mediante resolución de 24 de marzo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12 de febrero de 2022, la actora presentó solicitud de revisión de las prestaciones reconocidas en reclamación de las semanas que le hubieran correspondido al otro progenitor de haberse tratado de una familia biparental (treinta y dos semanas), lo que le fue denegado por el INSS mediante resolución de 29 de marzo de 2022. La demandante formuló reclamación administrativa previa que no fue resuelta expresamente. Al tener por desestimada la reclamación administrativa previa por silencio administrativo, interpuso demanda frente al INSS y la TGSS que dio lugar a los autos de Seguridad Social núm. 109-2022, seguidos ante el Juzgado de lo Social núm. 1 de Ciutadella de Menorca.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dictó la sentencia núm. 33/2023, de 9 de marzo, que desestimó la demanda en aplicación de la doctrina sentada por la Sala de lo Social del Tribunal Supremo en sentencia de 2 de marzo de 2023 (ECLI:ES:TS:2023:783), que declaró que los preceptos aplicados al caso [arts. 48.4 de la Ley del estatuto de los trabajadores (LET) y 177 de la Ley general de la Seguridad Social (LGSS)] no son contrarios a la Constitución o a la normativa internacional, y que corresponde al legislador determinar el nivel y condiciones de las prestaciones o su modificación para adaptarlas a las necesidades del momento, sin que corresponda a los órganos judiciales adoptar decisiones singularizadas que sustituyan, amplíen o restrinjan la ordenación establecida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sentencia de primera instancia la actora interpuso recurso de suplicación ante la Sala de lo Social del Tribunal Superior de Justicia de las Illes Balears, registrado con el número 316-2023, que fue impugnado de contrario. El recurso fue desestimado por la sentencia núm. 585/2023, de 13 de noviembre, que confirmó la sentencia de instancia en aplicación de la doctrina sentada por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parte actora interpuso ante la Sala de lo Social del Tribunal Supremo recurso de casación para la unificación de doctrina, registrado con el número 162-2024, que fue inadmitido a trámite por medio de auto de 11 de septiembre de 2024, por remisión a la doctrina de la Sala contenida en la sentencia núm. 169/2023, de 2 de marzo, dictada en recurso de casación para la unificación de doctrina núm. 3972-2020, reiterada en otras posteriores, según la cual las familias monoparentales no tienen derecho a la acumulación de prestaciones ya que tal posibilidad no se establece en la ley vigente [art. 48.4 del texto refundido de la Ley del estatuto de los trabajadores, aprobado por el Real Decreto Legislativo 2/2015, de 23 de octubre (LET), en relación con el art. 177 del texto refundido de la Ley general de la Seguridad Social, aprobado por el Real Decreto Legislativo 8/2015, de 30 de octubre (LGSS)] que cumple las exigencias del Derecho de la Unión Europea, ni tampoco se deduce de nuestra Constitución, ni de los acuerdos y tratados internacionales firmados por España, correspondiendo al legislador —y no a los tribunales— determinar el alcance y contenido de la protección que deba dispensarse a todo tipo de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alega en la demanda de amparo la infracción del derecho a la igualdad y a la no discriminación directa por circunstancia personal y familiar, e indirecta por razón de sexo (art. 14 CE en relación con los arts. 39 y 9.2 CE). Comienza refiriéndose a la desigualdad entre madres biológicas de familias monoparentales y de familias biparentales en materia de permisos por nacimiento y cuidado de hijos. Señala que ni el INSS ni los órganos judiciales pueden ignorar la dimensión constitucional de la cuestión ante ellos suscitada y limitarse a realizar una interpretación de la ley que no tiene en cuenta si concurre una justificación objetiva y razonable para el diferente trato, y que no toma como parámetro interpretativo el interés del menor. Añade que sufre una discriminación directa por circunstancia personales y familiares, que resulta de su decisión de formar una familia monoparental, tomada en ejercicio del libre desarrollo de la personalidad (art. 10.1 CE), y que vincula a las convicciones y creencias más íntimas (art. 16 CE). A su juicio, esas convicciones han causado un trato peyorativo tanto a la recurrente como a sus hijas. Se queja, finalmente, de una discriminación indirecta por razón de sexo ya que, aunque la norma aplicada es en principio neutra, perjudica en mayor grado a las mujeres que son las que mayoritariamente constituyen las familias monoparentales. Por todo ello, solicita que se anulen las resoluciones del INSS y las judiciales que las confirmaron, con retroacción de las actuaciones al momento previo al dictado de la resolución del INSS desestimatoria por silencio administrativo para que dicte otra que resulte respetuosa con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enero de 2025, la Sección Primera de este tribunal acordó la admisión a trámite del presente recurso de amparo, al apreciar que concurría en el mismo una especial trascendencia constitucional [art. 50.1 de la Ley Orgánica del Tribunal Constitucional (LOTC)] como consecuencia de que la posible vulneración del derecho fundamental que se denunciaba pudiera provenir de la ley o de otra disposición de carácter general [STC 155/2009, de 25 de junio, FJ 2 c)]. Igualmente, en aplicación de lo previsto en el art. 51 LOTC ordenó requerir a la Sala de lo Social del Tribunal Supremo y a la Sala de lo Social del Tribunal Superior de Justicia de Illes Balears a fin de que, en un plazo que no excediera de diez días, remitiesen certificación o fotocopia adverada de las actuaciones correspondientes al recurso de casación para la unificación de doctrina núm. 162-2024 y al recurso de suplicación núm. 316-2023, respectivamente. Asimismo, acordó dirigir comunicación al Juzgado de lo Social núm. 1 de Ciutadella de Menorca a fin de que, en el mismo plazo, remitiese certificación o fotocopia adverada de las actuaciones correspondientes al procedimiento sobre Seguridad Social núm. 109-2022,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24 de febrero de 2025 se tuvieron por recibidos los testimonios de actuaciones remitidos por los órganos jurisdiccionales, estando emplazadas en forma las partes, sin que se hubiera personado la representación procesal de la Administración de la Seguridad Social. A tenor de lo dispuesto en el art. 52 LOTC, se dio vista a las partes de las actuaciones del presente recurso por un plazo común de veinte días para que durante el mismo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10 de marzo de 2025, la representación procesal de la recurrente en amparo evacuó el trámite de alegaciones conferido, en el que ratificó las vertidas en el recurso de amparo, que entiende confirmadas por la STC 140/2024, de 6 de noviembre, que declara la inconstitucionalidad por omisión del art. 48 LET en relación con el art. 177 LGSS, y solicitó que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 de abril de 2025, el fiscal ante este tribunal presentó escrito de alegaciones en el que interesó la estimación del recurso de amparo por vulneración del derecho fundamental de igualdad ante la ley y no discriminación por razón de nacimiento (art. 14 CE), en aplicación de lo resuelto en la STC 140/2024, de 6 de noviembre, que declaró la inconstitucionalidad por omisión de los arts. 48.4 LET y 177 LGSS, y en las posteriores sentencias dictadas en aplicación de doctrina en otros recursos de amparo. Señala que la reparación de la vulneración habrá de producirse con arreglo a lo dispuesto en el FJ 7 de la citada sentencia y considera que procede declarar la nulidad de las resoluciones administrativas recurridas, ordenando la retroacción de las actuaciones para que el INSS resuelva la pretensión deducida por la demandante de forma respetuosa con el derecho fundamental vulnerado, en los términos fijados en la mentada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5 de junio de 2025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del texto refundido de la Ley del estatuto de los trabajadores, aprobado por el Real Decreto Legislativo 2/2015, de 23 de octubre (LET), en relación con el art. 177 del texto refundido de la Ley general de la Seguridad Social, aprobado por el Real Decreto Legislativo 8/2015, de 30 de octubre (LGSS),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motivo por el que hay que remitirse a sus fundamentos jurídicos, donde se expone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se precisa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al estimar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tal y como interesan la demandante de amparo y el fiscal, de las resoluciones del INSS recurridas, así como de las resoluciones judiciales que las confirmaron. La retroacción ha de hacerse, en consecuencia, al momento inmediatamente anterior al dictado de las citadas resoluciones administrativas que denegaron la pretensión de la actora, para que el INSS dicte una nueva resolución expresa que resulte acorde con lo declarado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concretado en el fundamento jurídico 7 de la citada sentencia,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presentado por doña Nina González Pons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las siguientes resoluciones: (i) la resolución del Instituto Nacional de la Seguridad Social de 29 de marzo de 2022; (ii) la sentencia núm. 33/2023, de 9 de marzo, dictada por el Juzgado de lo Social núm. 1 de Ciutadella de Menorca en los autos de Seguridad Social núm. 109-2022; (iii) la sentencia núm. 585/2023, de 13 de noviembre, de la Sala de lo Social del Tribunal Superior de Justicia de Illes Balears dictada en el recurso de suplicación núm. 316-2023; y (iv) el auto de 11 de septiembre de 2024, dictado por la Sala de lo Social del Tribunal Supremo en el recurso de casación para la unificación de doctrina núm. 162-2024.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administrativa de 29 de marzo de 2022, a fin de que el Instituto Nacional de la Seguridad Social dicte una resolución expresa que resulte respetuosa con el derecho fundamental reconocido a la recurrente, con el alcance fijado en el último párrafo del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junio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