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junio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5537-2023, promovida por la Sala de lo Contencioso-Administrativo del Tribunal Superior de Justicia de Cantabria, respecto del art. 197.1 a) párrafo segundo de la Ley Orgánica de régimen electoral general. Ha intervenido el fiscal general del Estado. Han comparecido y presentado alegaciones la Abogacía del Estado, don José Francisco Villegas Gómez y el Ayuntamiento de Arredondo.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agosto de 2023 tuvo entrada en el registro general del Tribunal Constitucional oficio de la Sala de lo Contencioso-Administrativo del Tribunal Superior de Justicia de Cantabria, con sede en Santander, por el que se remite, junto con el testimonio de las actuaciones del recurso de apelación núm. 224-2022, el auto de 21 de agosto de 2023 por el que se plantea cuestión de inconstitucionalidad en relación con art. 197.1 a) párrafo segundo de la Ley Orgánica de régimen electoral general (en adelante. LOREG), por la posible vulneración del art. 23.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4 de febrero de 2022 cuatro concejales del Ayuntamiento de Arredondo (Cantabria) presentaron un escrito para iniciar el trámite de una moción de censura al alcalde del municipio. La corporación municipal de Arredondo estaba formada por siete concejales, incluido el alcalde, representantes de dos fuerzas políticas. Tras las elecciones celebradas en el año 2019 resultaron elegidos cuatro representantes del Partido Regionalista de Cantabria y tres del 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concejales proponentes de la moción se encontraba don José Francisco Villegas Gómez, que había sido expulsado en 2021 del Partido Regionalista de Cantabria y del grupo municipal, habiendo pasado, en su momento, a la condición de concejal no adscrito. El alcalde de Arredondo, contra el que se planteaba la moción de censura, pertenecía también al Partido Regionalista de Cantabria y al grupo municipal formado por los concejales electos de dicho 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7 de febrero de 2022, la señora secretaria del Ayuntamiento de Arredondo dictó diligencia inadmitiendo la moción, tras comprobar que no reunía los requisitos exigidos en el artículo 197.1 a) párrafo segundo LOREG. En la diligencia se ponía de manifiesto que “al ser uno de los proponentes de la moción de censura un concejal que forma o ha formado parte del grupo político municipal al que pertenece el alcalde cuya censura se propone, se precisa estar suscrita por la mayoría absoluta incrementada en el número de un concejal, es decir, en este caso debe ser suscrita por cinco concejales”. En caso de que el señor Villegas no hubiera firmado la propuesta de moción, la mayoría absoluta para plantearla hubiera sido de cuatro concejales. En estas circunstancias, se paraliza la tramitación de la moción de censura porque no hay más concejales, ajenos al grupo municipal del alcalde, que puedan firmar la interposición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17 de marzo de 2022, los cuatro concejales proponentes de la moción de censura requirieron al órgano competente para que dictara resolución “fundada en derecho sobre el motivo de inadmisión de la moción de censura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marzo de 2022, el alcalde se dirige a los interesados mediante un escrito en el que, a meros efectos informativos, se detalla la normativa aplicable que fundamentó la inadmisión de la moción refiriéndose al art. 197 LOREG, para concluir que “[e]n este sentido, y de acuerdo con la diligencia emitida por el secretario de la corporación, de fecha 7/2/2022, la moción de censura presentada, no reúne los requisitos exigidos en el artículo 197.1 a) párrafo segundo LOREG, que es el apartado que es de aplicación a este supuesto, al ser uno de los proponentes de la moción de censura un concejal que forma o ha formado parte del grupo político municipal al que pertenece el alcalde cuya censura se propone, ya que se precisa estar suscrita por la mayoría absoluta incrementada en el numero de un concejal, es decir, en este caso debe ser suscrita por cinco concejales, y por tanto, al no reunir los requisitos exigidos del artículo 197.1 a) párrafo segundo no se produce la convocatoria automática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señor Villegas Gómez interpuso recurso contencioso-administrativo el 6 de abril de 2022, contra el escrito de 23 de marzo firmado por el alcalde. Utilizó como vía de recurso el procedimiento preferente y sumario de protección de los derechos fundamentales de la persona (art. 114.1 de la Ley reguladora de la jurisdicción contencioso-administrativa). De este recurso (núm. 120-2022) conocería el Juzgado de lo Contencioso-Administrativo núm. 3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concejal no adscrito considera que la inadmisión de la moción de censura vulnera el art. 23 CE, donde se reconoce el derecho a la participación política en condiciones de igualdad. El recurrente apoyaba su demanda en los fundamentos jurídicos de la STC 151/2017, de 21 de diciembre, en la que se declaraba inconstitucional el párrafo tercero del art. 197.1 a) LOREG, por conculcar el derecho de participación política. Los argumentos expuestos por el Tribunal Constitucional en dicha sentencia resultaban, según el recurrente, aplicables al supuesto de hecho en causa. Básicamente, el recurrente acudía a la argumentación de la sentencia para afirmar que el ejercicio de control al gobierno local, mediante la promoción de una moción de censura, forma parte del núcleo del derecho de participación política y la exigencia del quorum altera el régimen jurídico ordinario de la función representativa de los concejales no adscritos, que ven limitadas sus facultades de control. En línea con esta argumentación el recurrente, en su escrito de conclusiones, solicitó al juzgado competente que elevara al Tribunal Constitucional la pertinente cuestión de inconstitucionalidad respecto del párrafo segundo del artículo 197.1 LOREG, por la vulneración del derecho fundamental de partición política en condiciones de igualdad (arts. 23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sentencia de 8 de julio del 2022 (sentencia núm. 211/2022), el Juzgado de lo Contencioso-Administrativo núm. 3 de Santander desestimó el recurso. Después de transcribir varios fundamentos jurídicos de la STC 151/2017, la magistrada-juez titular del juzgado concluye que “la resolución recurrida aplica correctamente el párrafo segundo del artículo 197.1 a) de la LOREG”, porque el recurrente en la instancia pertenecía al grupo municipal del que formaba parte el alcalde hasta que fue expulsado en el año 2021, por lo que, para considerarse válida la propuesta de moción de censura se hubiera requerido la firma de cinco concejales y no cuatro. Respecto del planteamiento de la cuestión de inconstitucionalidad, señala el juzgado que dicha solicitud se efectúa con fundamento en la STC 151/2017 que “se limita a declarar la inconstitucionalidad del párrafo tercero, excluyendo expresamente el párrafo segundo por los motivos que expone, y sin extender el pronunciamiento a dicho párrafo segundo. El actor entiende que el supuesto contemplado en la citada sentencia es idéntico al que aquí se ventila, pero sin mayor justificación”. De donde la juzgadora concluía que “[l]a sentencia invocada, insistimos, viene referida al párrafo tercero, y no se ofrece argumento alguno para entender que el párrafo segundo pudiera vulnerar el derecho a la participación política del recurrente, por lo que no se aportan motivos para entender que pudiera haber dudas sobre la constitucionalidad de dicho párrafo segundo, por la mera existencia de la citada sentencia referida al párrafo tercero que contempla un supuesto distinto al que es objeto de recurso. Por ello, no justificándose dichas dudas la resolución debe ser confirmada y desestimado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núm. 211/2022 de 8 de julio, del Juzgado de lo Contencioso-Administrativo núm. 3 de Santander, el señor Villegas presentó recurso de apelación, del que conocería el Tribunal Superior de Justicia de Cantabria. Por diligencia de ordenación del 12 de septiembre de 2022 se acordó su admisión a trámite y dar traslado a las partes personadas en el proceso para que, en el plazo común de quince días, pudieran formalizar su oposición. Personadas las partes y formuladas alegaciones, no habiéndose solicitado el recibimiento del recurso a prueba, ni la celebración de vista, ni la presentación de conclusiones, el rollo quedó pendiente de su señalamiento para votación y fallo, designándose magistrado ponente al Ilmo. señor don Rafael Losada Armada. Por providencia de la Sala de lo Contencioso-Administrativo del Tribunal Superior de Justicia de Cantabria, de 1 de febrero del 2023, se señala para votación y fallo del rollo de apelación el día 8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21 de junio de 2023, se decide convocar al Pleno de la sala, debido a la solicitud de la parte apelante de planteamiento de una cuestión de inconstitucionalidad. Celebrada la sesión de Pleno el día 19 de julio, por providencia de 20 de julio del 2023, se suspende el plazo para dictar sentencia en atención a lo dispuesto en el art. 35 de la Ley Orgánica del Tribunal Constitucional (LOTC), y se confiere traslado al Ministerio Fiscal y a las partes para que formulen alegaciones sobre la posible inconstitucionalidad del artículo 197.1 a) párrafo segundo LOREG. Se abre, por tanto, el plazo de diez días hábiles para que, tanto las partes como el Ministerio Fiscal, aleguen lo que consideren oportuno sobre la pertinencia de plantear la cuestión de inconstitucionalidad, o sobre la cuestión de fondo suscitada referente al párrafo segundo del art. 197.1 a) LOREG, en relación con la falta de proporcionalidad que la mayoría reforzada pudiera implicar y la restricción que conlleva para el derecho fundamental a la participación política de los concejales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Como respuesta a la anterior providencia, presentó alegaciones el Ministerio Fiscal el 10 de agosto de 2023. La fiscalía expresa su oposición a la interposición de la cuestión de inconstitucionalidad, manifestando compartir los argumentos expresados en la sentencia de 8 de julio de 2022 dictada por el juzgado de lo contencioso: (i) la resolución recurrida aplica correctamente el párrafo segundo del art. 197.1 a) LOREG, siendo reconocida por el recurrente la correcta aplicación del precepto; (ii) la STC 151/2017 se limita a declarar la inconstitucionalidad del párrafo tercero y excluye, expresamente, el párrafo segundo, al que no extiende su pronunciamiento; (iii) para mantener la inconstitucionalidad del párrafo segundo, el recurrente se basa en la STC 151/2017, que excluye pronunciarse sobre el párrafo segundo, de modo que dicho pronunciamiento, al contemplar un supuesto distinto al que aquí es objeto de cuestión, no permite dudar de la constitucionalidad del párrafo segundo del art. 197.1 a) LOREG; y (iv) por último, el recurrente no aporta más motivos para dudar de la constitucionalidad del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21 de agosto, autorizada por la presidenta en funciones del Tribunal Superior de Justicia de Cantabria la configuración excepcional de la Sala, al encontrarse en período de vacaciones, esta composición aprueba el auto de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se fundamenta la procedencia de la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151/2017 se ciñe a declarar la inconstitucionalidad del párrafo tercero del apartado a) del art. 197.1 LOREG, porque la duda de constitucionalidad allí planteada no abarcaba el párrafo segundo que se cuestiona en este caso, con lo cual los motivos expresados en aquella sentencia sobre el juicio de proporcionalidad en su fundamento jurídico 7 serían aplicables al presente supuesto. Así la medida aquí cuestionada, aunque pueda resultar idónea, adecuada y necesaria, tal y como desarrolla el fundamento jurídico 7 de la STC 151/2017, no resulta proporcionada al carecer de un fundamento objetivo frente a una medida restrictiva del derecho fundamental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declaración de inconstitucionalidad del precepto legal cuestionado llevaría aparejada la nulidad de la resolución de la alcaldía objeto del recurso contencioso- administrativo, porque esta última que se sostendría en la aplicación de un precepto declarado constitucional. Por tanto, el párrafo segundo del art. 197.1 a) LOREG es la norma aplicable al caso y de cuya validez depende exclusivamente la posible estimación del recurso de apelación núm. 224-2022. Su anulación supondría la total desaparición del quorum reforzado para la tramitación de la moción de censura del alcalde, lo cual provocaría la retroacción del procedimiento de moción de censura a su fase inicial de admisión por el secretario de la corporación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preciso analizar si la previsión contenida en la reforma operada en 2011 para mitigar el fenómeno del transfuguismo, no solo supone una injerencia en un derecho fundamental como es el de participación política, sino si existe una lesión constitucionalmente ilegítima cuya intensidad implica una vulneración al derecho a la participación política contemplado en el artículo 23.2 de la Constitución. O bien, por el contrario, si existiera algún fundamento constitucionalmente admisible que respalde tal medida por ser posible su armonización con el perfeccionamiento de la función representativa y la participación política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enero de 2024, el Pleno de este tribunal, a propuesta de la Sección Cuarta, acordó admitir a trámite la presente cuestión de inconstitucionalidad; reservar para sí su conocimiento [art. 10.1 c) LOTC];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proceso y formular alegaciones (art. 37.3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decidió comunicar la resolución a la Sala de lo Contencioso-Administrativo del Tribunal Superior de Justicia de Cantabria, a fin de que, de conformidad con lo dispuesto en el art. 35.3 LOTC, permaneciera suspendido el proceso hasta que este tribunal resuelva definitivamente (art. 35.3 LOTC). Por último, se acuerda publicar la incoación de la cuestión en el “Boletín Oficial del Estado” (la publicación se produjo en el “BOE” núm. 20, de 23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sendos escritos registrados en este tribunal, respectivamente, el 24 de enero y el 31 de enero de 2024, la presidenta del Congreso de los Diputados y el presidente del Senado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26 de enero de 2024, la procuradora de los tribunales doña Manuela Revuelta Ceballos se personó como parte en la cuestión de inconstitucionalidad en nombre y representación del Ayuntamiento de Arredondo. El 5 de febrero, fue registrada la personación de don Francisco Villegas Gómez, representado por la procuradora de los Tribunales doña Maria Isabel Torres Coello.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6 de febrero de 2024, el secretario de justicia del Pleno acuerda tener por personados al Ayuntamiento de Arredondo y a don Francisco Villegas Gómez, acordándose entender con sus respectivos procuradores las sucesivas actuaciones y, conforme establece el art. 37.2 LOTC, concediéndoles un plazo común de quince días para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abogacía del Estado, en nombre del gobierno, y mediante escrito registrado el 7 de febrero de 2024, solicita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la redacción del apartado cuestionado procede de la modificación operada por la Ley Orgánica 2/2011, de 28 de enero, que, según su propia exposición de motivos, justifica la reforma en una anomalía que ha incidido negativamente en el sistema democrático y representativo y que se ha conocido como “transfuguismo”, sintetizar el auto de planteamiento de la cuestión y recordar sumariamente el contenido de la STC 151/2017, el abogado del Estado sostiene que el artículo 23.2 CE es un derecho de configuración legal y proclama tanto la prevalencia del principio representativo, como la necesidad de no defraudar la voluntad popular, finalidades legítimas a cuya garantía responde el artículo 197.1 a) párrafo segundo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canon interpretativo contenido en el fundamento jurídico 7 de la STC 151/2017, la abogacía del Estado entiende que la medida cuestionada supera los juicios de idoneidad, necesidad y proporcionalidad, a diferencia de lo que sucedía con las disposiciones declaradas inconstitucionales en la sentencia de 2017, que establecían una limitación al ius in officium sin fundamento objetivo, entendido como obligado soporte constitucional. Considera esta parte que el Tribunal Constitucional tuvo especial cuidado en no extender la declaración de inconstitucionalidad en la STC 151/2017 al apartado ahora en litigio, al recoger este situaciones que no eran objeto de examen en aquel pronunciamiento al no concurrir en el supuesto de hecho entonces examinado. En aquel caso el supuesto fáctico declarado inconstitucional se refería a la limitación de facultades del representante local que hubiera “dejado de pertenecer, por cualquier causa, al grupo político municipal al que se adscribió al inicio de su mandato”, mientras que, en el supuesto actual, el límite se impone a la persona que “formara o haya formado parte del grupo político municipal al que pertenece el alcalde cuya censura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ahora cuestionada, según la abogacía del Estado, es proporcionada a los fines perseguidos, precisamente por la diferencia subjetiva que plantea respecto del supuesto resuelto en la STC 151/2017. En este caso no se limita el derecho a personas que hayan dejado de pertenecer a cualquier grupo municipal y por cualquier causa, sino a quienes, en el momento de la elección del alcalde, apoyaron su candidatura por pertenecer al mismo grupo político. El juicio de proporcionalidad es aquí positivo porque existía un vínculo entre el sujeto cuyas facultades se limitan, y el grupo de concejales que apoyó al alcalde, y la norma impugnada concreta una disolución del vínculo político merecedora de una intervención que asegure la regeneración democrática. La desvinculación orgánica o política del grupo de origen desestabiliza por defecto la vida municipal y modifica la voluntad popular. La norma, en suma, se aplica al concejal perteneciente al grupo político que apoyó la elección del alcalde defraudando la voluntad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26 de febrero de 2024, el fiscal general del Estado presenta sus alegaciones interesando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antecedentes de la instancia, el contenido del auto de planteamiento de la cuestión, y evaluar positivamente que el juicio de aplicabilidad y relevancia del auto de planteamiento eran suficientes, el escrito de alegaciones de la fiscalía delimita el marco normativo aplicable, y constata que la STC 151/2017 no resuelve las dudas que se proyectan al precepto aquí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e invocando lo dicho por el Tribunal en la STC 151/2017, el Ministerio Fiscal establece como premisas del razonamiento que la cuestión planteada se mueve en la “órbita del art. 23.2 CE”, porque la moción de censura se ubica “en el ámbito de las funciones y facultades que integran el núcleo esencial de la función representativa”. Asimismo, se reconoce el carácter restrictivo de la medida cuestionada sobre el art. 23.2 CE, esto es de la modificación del quorum exigible para promover una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fiscalía, los juicios de idoneidad y necesidad de la medida restrictiva se resuelven en términos prácticamente idénticos a los contenidos en la sentencia de 2017. Así, la medida es idónea porque “permite la consecución del fin perseguido, toda vez que el incremento del quorum de iniciativa tiene como efecto derivado el de dificultar la exigencia de responsabilidad política y remoción del alcalde por quienes les invistieron de la confianza para serlo, entorpeciéndose de ese modo la verificación de cambios que incidan en la estabilidad en la vida municipal y den lugar a la modificación de gobiernos municipales con la participación en el impulso de la moción de censura de concejales que hayan dejado de pertenecer, por cualquier causa, al grupo político municipal al que se adscribieron al inicio de su mandato. Se trata, por tanto, en abstracto, de una medida idónea y adecuada para el logro del objetivo que se pretende con su adopción” (STC 151/2017).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óptica de la necesidad, la medida legal puede “estimarse necesaria al propósito que nace, puesto que se limita a establecer un reforzamiento del quorum de promoción de la moción de censura sin alterar más allá de ello la dinámica del procedimiento de exigencia de responsabilidad y remoción del alcalde, como acredita señaladamente que no se altere el régimen de mayorías de la fase de votación, momento en el que los concejales proponentes que hayan dejado de pertenecer, por cualquier causa, al grupo político municipal al que se adscribieron al inicio de su mandato no ven limitado su derecho, conservando la facultad de participar en la votación como cualquier otro concejal. En suma, se persigue dificultar su acción de promoción de la moción para evitar incidencias en la estabilidad en la vida municipal, sin añadir a ello, sin embargo, un escenario de restricción o distorsión abierta de su derecho en la fase de decisión” (STC 151/2017).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juicio de proporcionalidad, la fiscalía considera preocupante la alteración sobrevenida de la configuración de los órganos de gobierno de los ayuntamientos emanada de la voluntad de los electores, particularmente cuando esa alteración se concreta en el trasvase de concejales de un grupo a otro. En el ámbito municipal los mecanismos de legitimación democrática combinan de forma singular el principio de representación política a través de los partidos o agrupaciones de electores con la relación directa entre el voto popular y la elección del alcalde, determinando un modelo de configuración del gobierno local muy sensible a todas las alteraciones que puedan distorsionar la voluntad manifestada en las urnas. Las normas incorporadas a los párrafos segundo y tercero del art. 197.1 a) LOREG obedecen al propósito preventivo de evitar posibles cambios de orientación política de voto surgidas con posterioridad a la elección de los concejales y subsiguiente formación del gobierno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un primer nivel de respuesta normativa al transfuguismo se desarrolla la figura del concejal no adscrito (art. 73 de la Ley reguladora de las bases del régimen local: LBRL), y en un segundo nivel se ubicaba la afectación de las facultades relativas a la moción de censura del párrafo tercero del art. 197.1 a) LOREG, declarado inconstitucional, resta por analizar si la disposición cuestionada en el presente procedimiento vendría a configurar un tercer nivel de protección, en cuanto aplica la regla de ampliación del quorum mínimo al caso especial de que alguno de los concejales que pretenden apoyar la moción de censura procedan del grupo del alcalde o pertenezcan aún a ese grupo al tiempo de suscribir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aproximación gradual a la normativa examinada podría llevar a pensar que, declarada inconstitucional la medida prevista con carácter general en el párrafo tercero del art. 197.1 a) LOREG, por idénticos motivos habría que considerar inconstitucional la aplicación de la misma norma al caso del párrafo segundo. Sin embargo, admitidas la idoneidad y la necesidad de la norma de modificación del quorum que el legislador establecía para ambos casos, la aplicación del filtro de proporcionalidad proyecta las diferencias existentes entre la disposición declarada inconstitucional y la que ahora se somete a examen. Esta última no establece ninguna diferenciación basada en los motivos que puedan determinar la conducta de los concejales afectados, sino que lo único determinante es la integración pasada o presente de la persona proponente en el grupo al que pertenece el alcalde, de manera que ese es el eje sobre el que debe pivotar el juicio de proporcionalidad stricto sensu. En cambio, contempla una situación en la que el alcalde puede verse sometido a una moción de censura que resultaría inviable si la iniciativa de presentarla no fuera apoyada por uno o varios concejales del mismo grupo municipal al que él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alteración de la voluntad popular manifestada en las elecciones no depende de que concurran determinadas condiciones, sino que es clara y patente sin más requisitos, porque resulta objetivamente inherente a la conducta de quienes, atendiendo a la voluntad de los electores expresada en las urnas, presumiblemente debían, desde la perspectiva del elector, apoyar al alcalde. Esa afectación de la voluntad popular permite aproximarse a la noción de fraude de representación que manejaba la STC 151/2017. Además, la limitación de derechos ahora analizada se basa en la aplicación de un criterio objetivo: que quien promueve la destitución del alcalde fue elegido con él, para apoyarle. Así, la justificación objetiva de la medida se halla implícita en la descripción del supuesto de hecho, tratando de prevenir una modificación sobrevenida e imprevisible del resultado electoral que no obedece a una recomposición de la geometría de los apoyos democráticamente obtenidos por los distintos grupos en las urnas, sino a un cambio de posición de uno o algunos de los concejales que, tras ser elegidos para sostener al alcalde, pretenden destituir a dicho alcalde al margen de la posición de esa misma fuerza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aunque la facultad de promover una moción de censura en el ámbito municipal se considere, de acuerdo con la STC 151/2017, incluida en la esfera del núcleo de representación que confirma el ius in officium de los concejales, esto no significa que el derecho sea absoluto, porque puede tener incidencia sobre intereses y valores constitucionales tan relevantes como la tutela de la voluntad popular democráticamente expresada en las urnas y la estabilidad de los gobiernos municipales basada en el respeto al resultado de las elecciones. A tal efecto: (i) La norma cuestionada limita, sin excluir, la capacidad de apoyar una moción de censura de aquellos concejales que han sido elegidos por los ciudadanos con el presumible designio inicial de sostener a su alcalde; la limitación supone que, a la hora de adoptar la iniciativa de la moción, su apoyo no será jurídicamente relevante al quedar neutralizado por el correlativo incremento del quorum necesario, de modo que tal limitación solo se hace efectiva en el caso y en la medida de que dicho apoyo resulte precisamente decisivo para que la iniciativa pueda prosperar en su fase inicial; (ii) la única restricción del art. 23.2 CE consiste en impedir que el concejal o concejales afectados decidan con su intervención que el alcalde sea sometido a dicha moción de censura; (iii) la norma impugnada es expresiva de una situación probable y común, en la que su aplicación resulta idónea y necesaria para la consecución del fin legítimo constitucional perseguido y razonablemente proporcionada en sus previsibles consecuencias aplicativas, porque trata de evitar situaciones objetivamente perturbadoras del principio de respeto a la voluntad democráticamente expresada por los electores y tiende a asegurar la estabilidad del gobierno local; (iv) incluso en los supuestos excepcionales en que de que la aplicación de la norma pueda derivar la imposibilidad de interponer cualquier moción de censura en un concreto ayuntamiento, ello no presupone desproporción de la medida, porque ese escenario resulta revelador de una anomalía seria de la vida democrática o institucional del ayuntamiento que puede obtener mejor solución mediante el recurso a otras medidas legales que no alteran el vínculo de representación, soluciones, como la intervención prevista en los arts. 59 y 60 LBRL, sin descartar la disolución de la corporación y la celebración de elecciones (art. 61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Ayuntamiento de Arredondo presentó el 28 de febrero de 2024 sus alegaciones, solicitando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parte que la medida cuestionada supera el juicio de idoneidad, necesidad y proporcionalidad: (i) el juicio de idoneidad se supera, pues la limitación del derecho de promover la moción de censura local, permite la consecución del fin perseguido, que es dificultar la exigencia de responsabilidad política y remoción del alcalde por quienes le invistieron de la confianza para serlo, contribuyendo a la estabilidad en la vida municipal; (ii) el juicio de necesidad se supera porque la medida se limita a establecer un reforzamiento del quorum de promoción de la moción de censura sin alterar en nada más la dinámica del procedimiento de exigencia de responsabilidad y remoción del alcalde, y no se altera el régimen de mayorías de la fase de votación, momento en el que los concejales tránsfugas no ven limitado su derecho; (iii) y se supera el juicio de proporcionalidad al limitarse a reforzar el quorum de promoción de la moción de censura sin alterar más allá de ello la dinámica del procedimiento de exigencia de responsabilidad y remoción del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la misma fecha, el 28 de febrero de 2024, se registró también el escrito de alegaciones de don José Francisco Villegas Gómez, interesando la estimación de la cuestión y la declaración de inconstitucionalidad del art. 197.1 a), párrafo segundo LOREG. Para sostener su pretensión, esta parte se remite a la STC 151/2017, afirmando que los fundamentos expuestos por el Tribunal Constitucional en tal pronunciamiento resultan igualmente aplicables al párrafo segundo, cuya única diferencia con el párrafo ya declarado inconstitucional es que aborda una especialidad del supuesto general, esto es, pertenecer o haber pertenecido al grupo político del alcalde. Recuerda el escrito de alegaciones que la propia sentencia de 2017 ya identificaba la relación entre los párrafos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constata: que el ejercicio de control al gobierno local mediante la promoción de una moción de censura forma parte del núcleo del derecho de participación política; que la modificación del quorum para su presentación altera el régimen jurídico de la función representativa de los concejales no adscritos; y que la limitación pretende “intervenir frente al transfuguismo” y, así, “asegurar la voluntad popular y la estabilidad municipal”, evitando que se modifiquen las mayorías de gobierno. No obstante, considera que la limitación impuesta es desproporcionada al no tener en cuenta las circunstancias concretas o los motivos específicos que dan lugar a la desvinculación, y no atender al tamaño de las localidades, dándose el caso de que la aplicación del artículo conduce a un punto virtualmente imposible para la promoción de la moción de censura en localidades pequeñas como la del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participación política se atribuye a la persona singularmente, y no al grupo político en el que pueda estar integrado. El concejal, por consiguiente, puede y debe tener su propia libertad de decisión, o mandato libre, ya que debe representar a los ciudadanos que le han prestado su voto, y no a los intereses de su partido. Los dos párrafos del art. 197.1 a) LOREG evidencian la voluntad legislativa de favorecer a los partidos mayoritarios y al “antitransfugismo”. Por tanto, el límite es inidóneo para alcanzar el fin constitucionalmente establecido, y es innecesario, ya que la norma busca mantener la estabilidad en la vida municipal, pero no lo consigue cuando plantea un escenario de restricción absoluta al derecho de decisión. Además, también es desproporcionado, por cuando no atiende al caso o hechos concretos a los que se proyecta.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junio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ha sido promovida por la Sala de lo Contencioso-Administrativo del Tribunal Superior de Justicia de Cantabria, respecto del art. 197.1 a) párrafo segundo LOREG, en la redacción dada por la Ley Orgánica 2/2011, de 28 de enero, planteándose la posible vulneración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1 del artículo 197 LOREG, en el que se integra el párrafo segundo del apartado 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alcalde puede ser destituido mediante moción de censura, cuya presentación, tramitación y votación se regirá por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moción de censura deberá ser propuesta, al menos, por la mayoría absoluta del número legal de miembros de la Corporación y habrá de incluir un candidato a la Alcaldía, pudiendo serlo cualquier Concejal cuya aceptación expresa conste en el escrito de proposición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alguno de los proponentes de la moción de censura formara o haya formado parte del grupo político municipal al que pertenece el alcalde cuya censura se propone, la mayoría exigida en el párrafo anterior se verá incrementada en el mismo número de concejales que se encuentren en tales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párrafo de este art. 197.1 a) LOREG, fue declarado inconstitucional por la STC 151/2017, de 21 de diciembre, que presenta una relación muy estrecha con el problema ahora planteado, por lo que la cita a la misma será recurrente. El precepto entonces declarado inconstitucional se refería al incremento del quorum “cuando alguno de los concejales proponentes de la moción haya dejado de pertenecer, por cualquier causa, al grupo político municipal al que se adscribió al inicio de su mandato”. Tanto el párrafo tercero, actualmente excluido de la redacción del precepto, como el párrafo segundo, ponen de manifiesto la voluntad del legislador de limitar el derecho a presentar mociones de censura a los concejales no adscritos, y ello mediante la exigencia de una mayoría especialmente reforzada en los casos en que la propuesta viniera firmada por uno o varios de estos concejales . Además, el párrafo segundo también incluye el supuesto de aquellos concejales censurantes que pertenezcan el día de la moción de censura al grupo político del alcalde, supuesto que, en puridad no se refiere a concejales que hayan perdido la adscripción al grupo al momento de ejercer el derecho sujeto a restricciones.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que plantea la cuestión considera que hay que dilucidar si la previsión contenida en la reforma operada en 2011 para mitigar el fenómeno del “transfuguismo”, cuando este afecta a los concejales del mismo grupo del alcalde al momento en que se conforma el ayuntamiento, supone una injerencia en el derecho fundamental de participación política, cuya intensidad implica una vulneración de tal derecho. Esta duda surge frente a la posición que defendería la posibilidad de armonizar la medida con el perfeccionamiento de la función representativa y la participación política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el Ministerio Fiscal y la representación procesal del Ayuntamiento de Arredondo interesan la desestimación de la cuestión de inconstitucionalidad, basando su juicio en que la medida superaría el juicio de proporcionalidad que no superó en su momento el párrafo tercero del mismo precepto; mientras que don José Francisco Villegas Gómez, el concejal que pretendió ejercer en su día el derecho a firmar el planteamiento de una moción de censura contra el alcalde de Arredondo, a cuyo grupo municipal había pertenecido, concluye lo contrario, considerando inidóneo el juicio de proporcionalidad realizado por el resto de partes y remitiéndose a los argumentos de la STC 151/2017 para concluir que la medida cuestionada supone una limitación desproporcionada del derecho de representación política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moción de censura local como parte integrante del ius in officium de los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Evocando abundante jurisprudencia previa, la STC 151/2017 reitera que el art. 23.2 CE integra, junto al contenido explícito que consagra el derecho de los ciudadanos a acceder en condiciones de igualdad a las funciones y cargos públicos con los requisitos que señalen las leyes, el contenido implícito de permanecer, en condiciones de igualdad y con los requisitos que señalen las leyes, en los cargos o funciones públicas a los que se accedió (STC 5/1983, de 4 de febrero, FJ 3), y el derecho al ejercicio o desempeño del cargo público representativo conforme a lo previsto en las leyes (por ejemplo, STC 246/2012, de 20 de diciembre, FJ 2). Tanto el acceso al cargo público representativo, como la permanencia en el mismo o el desempeño de su ejercicio han de perfeccionarse en condiciones de igualdad y de acuerdo con los requisitos que señalen las leyes (por todas, STC 12/2019, de 28 de enero,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ejercicio del cargo representativo se reconoce como derecho de configuración legal, “de suerte que corresponde a la ley fijar y ordenar los derechos y atribuciones de los representantes electos que, ‘una vez creados, quedan integrados en el [e]status propio del cargo, con la consecuencia de que podrán sus titulares, al amparo del artículo 23.2 CE, reclamar su protección cuando los consideren ilegítimamente constreñidos o ignorados por actos del poder público, incluidos los provenientes del propio órgano en que se integren’ (entre tantas otras, STC 36/2014, de 27 de febrero, FJ 5, y las allí citadas)” (STC 151/2017, FJ 3). Adicionalmente, la jurisprudencia constitucional sostiene que la vulneración de los derechos de representación no se verifica con cualquier acto que infrinja el estatus jurídico aplicable, “pues a estos efectos solo poseen relevancia constitucional los derechos o facultades atribuidos al representante que pertenezcan al núcleo de su función representativa” (STC 151/2017,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referirse al ámbito local, en que se manifiesta la limitación de derechos contenida en el art. 197.1 a) LOREG, la STC 151/2017, constata que quedan encuadradas en el núcleo de la función representativa, la participación “en la actividad de control del gobierno local y en las deliberaciones del pleno de la corporación; votar en los asuntos sometidos a este órgano; obtener la información necesaria para poder ejercer las facultades anteriores y, por último, participar en las comisiones informativas (por enunciarlas en su integridad, STC 246/2012, de 20 de diciembre, FJ 7)” (STC 151/2017, FJ 3). De esta constatación dedujo el Tribunal Constitucional que la participación de los miembros de una corporación local —adscritos o no adscritos— en la moción de censura local, es una facultad asociada a la actividad de control del gobierno local, que se encuadra en el núcleo de la función representativa ex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Profundizando en esta idea, y con cita del fundamento jurídico 3 de la STC 81/2012, de 18 de abril, el Tribunal recuerda: “(i) que la moción de censura es un instrumento clave de las formas de gobierno parlamentario —que se basan en la existencia de una relación de confianza entre el Gobierno y las Cámaras—, porque es un mecanismo a través del cual el Legislativo controla la gestión del Ejecutivo y exige responsabilidad política al mismo, configurándose como un cauce para la manifestación de la extinción de la confianza de las Cámaras en el Ejecutivo; (ii) que su virtualidad como mecanismo de control y exigencia de responsabilidad política de los gobernantes por quienes les invistieron de la confianza para serlo ha llevado al legislador a incorporar la moción de censura a otras instituciones que también reúnen las notas de representación democrática y confianza a la hora de elegir al poder ejecutivo, como es el caso de los gobiernos municipales, pese a las indudables diferencias que existen entre el pleno de un ayuntamiento o una asamblea vecinal (en el régimen de concejo abierto) y las asambleas legislativas y autonómicas; (iii) que la moción de censura al alcalde se presenta como un instrumento de naturaleza híbrida, pues es, primordialmente, un medio de control y de exigencia de responsabilidad política por parte del pleno y, por tanto, un mecanismo de relación entre los órganos del gobierno municipal, pero, por otro lado, cuando prospera, implica a su vez una causa de cese del alcalde inicialmente designado —poniendo fin a la efectividad de la elección inicial—, con la subsiguiente proclamación de uno nuevo; (iv) que, por las razones enunciadas, la moción de censura aparece como una pieza clave de la forma de gobierno local, esto es, del régimen institucional local; y finalmente (v) que la moción de censura local configura el ‘ius in officium, el estatus representativo de los concejales’, ya que, como se atribuye a estos la iniciativa y, por tanto, la puesta en marcha de un procedimiento extraordinario de elección de nuevo alcalde y de remoción del anterior, la facultad de presentar una moción de censura con los límites y garantías previstos en la legislación pasa a formar parte del núcleo de su función de representación política, siendo su regulación norma de desarrollo directo del artículo 23.2 CE” (STC 151/2017,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STC 151/2017 encuadra la facultad de promoción de la moción censura al alcalde en el núcleo de la función representativa en el ámbito local, y admite que, en aquel supuesto, el párrafo tercero del artículo 197.1 a) LOREG vino a introducir una alteración, para los concejales no adscritos, del régimen ordinario de ejercicio de un derecho de configuración legal como parte del núcleo de su función representativa. Trasladando este razonamiento al problema constitucional que ahora nos ocupa, podemos sostener que el párrafo segundo del art. 197.1 a) LOREG, en la redacción dada por la Ley Orgánica 2/2011, de 28 de enero, también introduce un límite, para los concejales que formen o hayan formado parte del grupo municipal del alcalde, en el núcleo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precepto que se cuestiona en este caso establece, como norma de presentación de la moción de censura al alcalde, que “[e]n el caso de que alguno de los proponentes de la moción de censura formara o haya formado parte del grupo político municipal al que pertenece el Alcalde cuya censura se propone, la mayoría exigida en el párrafo anterior se verá incrementada en el mismo número de concejales que se encuentren en tales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indeterminación de la expresión “formara o haya formado parte del grupo político municipal al que pertenece el alcalde”, incluida en el párrafo segundo del art. 197.1 a) LOREG, de la dicción literal del precepto se deduce claramente la exigencia de un incremento del número de concejales en apoyo de la iniciativa de planteamiento de la moción, equivalente al número de concejales que la hubieran impulsado y que, o bien pertenecieran en el momento de presentación de la moción al grupo del alcalde, o bien hubieran pertenecido anteriormente al grupo municipal del alcalde contra el que se interpone la moción de censura. Dicho en otros términos, la norma priva de cualquier relevancia la participación de los concejales del grupo municipal del alcalde en ese momento o en el pasado, en la promoción de la moción de censura, porque para alcanzar la mayoría absoluta de integrantes de la corporación municipal requerida para la promoción de la moción, su iniciativa no cuenta, debiendo alcanzarse esa mayoría con el resto de los concejales proponentes (adscritos o no adscritos tras la STC 151/2017).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deriva de la norma cuestionada, por tanto, una restricción objetiva del margen de iniciativa o impulso de la remoción del alcalde y, por tanto, una limitación clara del ius in officium de los concejales a quienes se dirige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finalidad constitucionalmente legítima de la limitación del ius in officium de los representantes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sucede con el resto de los derechos fundamentales, el derecho de acceso y permanencia en el ejercicio de las funciones y cargos públicos representativos no es incondicionado o absoluto. Bien al contrario, se trata de un derecho delimitado y delimitable en su contenido tanto por su naturaleza como por su función. Así, cuando hablamos de la limitación del art. 23.2 CE, y asumimos que las restricciones se proyectan sobre el ius in officium¸ como sucede en el caso que ahora nos ocupa, es preciso analizar si tales limitaciones, en este caso previstas por el legislador, respetan los imperativos del principio de igualdad, y se ordenan “a un fin legítimo, en términos proporcionados a dicha válida finalidad”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analizar la constitucionalidad del precepto legal sometido al presente examen de constitucionalidad, deberá considerarse: “(i) que el legislador no puede imponer en el derecho de acceso a las funciones y cargos públicos representativos (art. 23.2 CE) restricciones que, más allá de los imperativos del principio de igualdad y desde la perspectiva constitucional, no se ordenen a un fin legítimo (por todas, STC 71/1994, de 3 de marzo, FJ 6); (ii) que el artículo 23.2 CE determina, una vez dispuesta la facultad representativa de que se trate (aquí la moción de censura en el ámbito local), que su regulación no podrá conllevar restricciones ilegítimas contrarias a la garantía de igualdad, puesto que, como recordara la STC 10/1983, de 21 de febrero, la libertad del legislador para desarrollar el artículo 23.2 CE cuenta, entre otras limitaciones que aquí no están a debate, con las generales que derivan de ese principio; (iii) adicionalmente, en los términos de la STC 24/1990, de 15 de febrero, FJ 2, que en los cargos que se alcanzan a través de elección popular y tienen, por tanto, naturaleza representativa, ‘los requisitos que señalen las leyes’ a que se refiere el artículo 23.2 C.E. solo serán admisibles en la medida en que sean congruentes con su naturaleza y que ‘su carácter de derecho de configuración legal no nos puede hacer olvidar que los derechos del art. 23.2 son derechos fundamentales’, debiendo, por tanto, este tribunal revisar si ha quedado afectada su integridad. De no ser así, concluíamos entonces, los derechos fundamentales de configuración legal quedarían degradados al plano de la legalidad ordinaria” (STC 151/2017,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197.1 a) LOREG es modificado por el artículo único, apartado cincuenta y siete, de la Ley Orgánica 2/2011, de 28 de enero, que explica la finalidad de la modificación de un modo sucinto al referirse al transfuguismo como anomalía “que ha incidido negativamente en el sistema democrático y representativo”, y establecer que la reforma no podrá evitar que sigan existiendo “tránsfugas”, pero sí que “con su actuación modifiquen la voluntad popular y cambien gobiernos municipales. Todos los partidos han sufrido la práctica de personas electas en sus candidaturas que abandonan su grupo y modifican las mayorías de gobierno. De ahí que fuera una necesidad imperiosa encontrar una fórmula para que, desde el respeto a la doctrina del Tribunal Constitucional, esto no volviera a producirse. Se trata, en definitiva, de una medida de regeneración democrática que contribuirá a eliminar las tensiones políticas y sociales y que favorecerá de cara al futuro la estabilidad en la vida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adecuado mantener el esquema de razonamiento empleado en la STC 151/2017, recuperamos para el pronunciamiento actual el juicio de idoneidad y de necesidad allí desarrollado, para concluir que la medida limitativa contenida en el párrafo segundo, como la que se reflejaba en el párrafo tercero, es idónea y necesaria, al responder ambas a la misma finalidad declarada por la exposición de motivos de la Ley Orgánica 2/2011. Así, procederemos a analizar “(a) si la medida es idónea o adecuada para alcanzar el fin constitucionalmente legítimo perseguido por ella, antes enunciado (juicio de idoneidad); (b) si la medida idónea o adecuada es, además, necesaria, en el sentido de que no exista otra medida menos lesiva para la consecución de tal fin con igual eficacia (juicio de necesidad); y, (c) si la medida idónea y menos lesiva resulta ponderada o equilibrada, por derivarse de su aplicación más beneficios o ventajas para el interés general que perjuicios sobre otros bienes o intereses en conflicto (juicio de proporcionalidad en sentido estricto)” (STC 151/2017,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las previsiones del párrafo segundo como las del párrafo tercero del art. 197.1 a) LOREG responden a una intervención “sobre la anomalía que el transfuguismo representa, y que lo hace, específicamente y en síntesis, al objeto de asegurar la voluntad popular y la estabilidad de la vida municipal. Ese sería el fin de la norma o, si se prefiere, de normas como la aquí cuestionada contenidas en la ley orgánica de referencia como expresión de la opción legislativa frente al fenómeno del transfuguismo”. Y sigue afirmando la sentencia: “[e]sa lógica de regeneración democrática se concreta en este caso en una modalización para determinados concejales de un derecho que forma parte del ius in officium y que se actualiza, en su ejercicio, con amparo en la libertad de mandato, resultando el presupuesto de la restricción del derecho al que atiende el legislador, con el que responde pretendidamente al fin normativo declarado en el preámbulo” (STC 151/2017,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mismo fin responde la restricción contenida en el párrafo segundo y referida a los concejales que integran o integraron el mismo grupo municipal que el alcalde, esto es al propósito u objeto de “que no sea modificada ‘la voluntad popular’, no se modifiquen ‘las mayorías de gobierno’ ni ‘cambien gobiernos municipales’ y se favorezca con ello ‘la regeneración democrática’ o la ‘estabilidad en la vida municipal’” (STC 151/2017, FJ 5). Y este fin puede ser calificado como fin legítimo “ya que posee relevancia jurídica la adscripción política de los representantes (entre otras, en la STC 32/1985, de 6 de marzo, FJ 2). Es claro, en efecto,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CE), dotan de relevancia jurídica (y no solo política) a la adscripción política de los representantes. En consecuencia, como resultado de lo dicho, el fin de intervenir frente al transfuguismo con una regulación jurídica es en principio constitucionalmente legítimo” (STC 151/2017,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tener en cuenta, al formular el juicio de constitucionalidad, la naturaleza del mandato de los representantes electos en el sistema español. Si bien la prohibición de mandato imperativo contenida literalmente en el art. 67.2 CE se proyecta a diputados y senadores de forma inequívoca, esto es a los miembros de las Cortes Generales, la jurisprudencia constitucional extiende esa prohibición, y por tanto constata la naturaleza del mandato libre, a los representantes municipales [SSTC 185/1993, de 31 de mayo, FJ 5; 298/2006, de 23 de octubre, FFJJ 6 y 7; 246/2012, de 20 de diciembre, FJ 5; 125/2013, de 23 de mayo, FJ 6, y 123/2017, de 2 de noviembre,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de mandato, “permite construir la representación política a través de una vinculación inmediata entre los representantes y los representados (destacadamente, STC 10/1983, de 21 de febrero, FJ 2), ya que las funciones del núcleo de derechos y facultades de los cargos electos se atribuyen a su titular y en condiciones de igualdad, y no al partido político o grupo en el que se integre. […] El mandato libre supone, en definitiva, la exclusión de todo sometimiento jurídico del representante, en cuanto tal, a voluntades políticas ajenas y proscribe por ello, en particular, que sobre él se hicieran pesar tanto instrucciones vinculantes en Derecho que pretendieran disciplinar su proceder, como asimismo cualquier tipo de sujeción, jurídicamente impuesta, a la confianza de sus electores (expresada del modo que se pretendiera) o de las organizaciones o grupos políticos en que se integre o en cuyas listas hubiera concurrido a las elecciones. Una sujeción que, de llegar a verificarse, contrariaría adicionalmente sus derechos al mantenimiento en el cargo y a ejercerlo sin constricciones ilegítimas (art. 23.2 CE). Los vínculos y lealtades de orden político de cualesquiera representantes populares son, en definitiva, consustanciales a una democracia representativa en la que los partidos, muy en especial, cumplen los cometidos capitales que enuncia el artículo 6 CE, pero es la propia racionalidad de esta forma de gobierno la que impide, precisamente en favor de una representación libre y abierta, que el ordenamiento haga suyos tales compromisos, prestándoles su sanción y convirtiéndolos, de este modo, en imperativos jurídicos” (STC 151/2017,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esa prohibición de mandato imperativo derivada del texto constitucional, sucesivas reformas legales de la moción de censura en el ámbito municipal buscan dificultar la posibilidad de su planteamiento, con el objetivo de limitar los cambios en los gobiernos municipales, reforzando así la estabilidad en la política local y, consecuentemente, la confianza de los ciudadanos en las instituciones locales representativas. Cabe recordar la naturaleza híbrida de la moción de censura que no actúa solo como medio de control y de exigencia de responsabilidad política por parte del pleno municipal, sino también como causa de cese del alcalde inicialmente designado, poniendo fin a la efectividad de la elección inicial que deriva, directamente, de la convocatoria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Idoneidad y necesidad de la limitación del art. 23.2 CE derivada del refuerzo del quorum para plantear la moción de censura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Analizada la finalidad constitucionalmente legítima de la disposición limitativa del ius in officium de los representantes municipales, y teniendo en cuenta la necesidad de preservar la naturaleza libre del mandato representativo en el ámbito local, es preciso analizar la norma cuestionada desde un prisma de igualdad y proporcionalidad de la diferencia de trato que contiene, al prever una limitación de la facultad de control integrada en el ius in officium basada en la pertenencia o no de un determinado concejal al grupo municipal del alcalde contra el que se pretende instar una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juicio de idoneidad, y proyectando al párrafo segundo del art. 197.1 a) LOREG, las consideraciones que el fundamento jurídico 7 de la STC 151/2017 formula respecto del párrafo tercero del mismo precepto, puede afirmarse que la restricción formulada sobre el “derecho de promoción de la moción de censura en el ámbito local, tal y como aparece definida en la norma cuestionada, permite la consecución del fin perseguido, toda vez que el incremento del quorum de iniciativa tiene como efecto derivado el de dificultar la exigencia de responsabilidad política y remoción del alcalde por quienes le invistieron de la confianza para serlo, entorpeciéndose de ese modo la verificación de cambios que incidan en la estabilidad en la vida municipal y den lugar a la modificación de gobiernos municipales” con la participación en el impulso de la moción de censura, en el supuesto al que se refiere el párrafo segundo ahora cuestionado, de concejales que, en algún momento, hayan pertenecido al grupo político municipal del alcalde, presuponiéndose en estos supuestos una cierta identidad política entre el alcalde y los concejales de su grupo municipal, cuando menos, de cara al electorado que dio su voto al partido político, agrupación de electores o candidatura en sentido amplio sobre la base de la que posteriormente vendrá a configurarse el grupo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abstracto, por tanto, la medida limitativa de derechos podría ser considerada idónea y adecuada para el logro del objetivo que se pretende con su adopción, esto es, evitar que, de un comportamiento tránsfuga, se derive de forma inmediata o dilatada en el tiempo la posibilidad de desencadenar un proceso de modificación del gobierno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necesidad también responde, en el caso que ahora nos ocupa, a la lógica que se contiene en el fundamento jurídico 7 de la STC 151/2017, y que se reproduce literalmente: “la medida legal puede también estimarse necesaria al propósito que nace, puesto que se limita a establecer un reforzamiento del quorum de promoción de la moción de censura sin alterar más allá de ello la dinámica del procedimiento de exigencia de responsabilidad y remoción del alcalde, como acredita señaladamente que no se altere el régimen de mayorías de la fase de votación”. En el momento de la votación, los concejales proponentes que pertenezcan o hubieran pertenecido al grupo municipal del alcalde, “no ven limitado su derecho, conservando la facultad de participar en la votación como cualquier otro concejal. En suma, se persigue dificultar su acción de promoción de la moción para evitar incidencias en la estabilidad en la vida municipal, sin añadir a ello, sin embargo, un escenario de restricción o distorsión abierta de su derecho en la fase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las medidas legislativas adoptadas en 2011 endurecen el quorum de procedibilidad, suavizando el de votación, de modo que el voto de los concejales que pertenecieron o pertenecen al grupo del alcalde es tomado en consideración para alcanzar la mayoría reforzada que requiere el voto favorable para aprobar la moción de censura. El legislador, por tanto, podría haber optado por cualificar la mayoría referida a la aprobación de la moción, o podría haber exigido la mayoría reforzada tanto en la interposición como en la votación. Un juicio sobre la alternatividad de las medidas nos conduciría a la conclusión de que se podrían haber escogido límites más severos a la facultad de control contenida en el ius in officium (acumulación de mayorías cualificadas en las dos fases de tramitación de la moción) y también límites diferentes (cualificación de la mayoría solo en la votación), que, si bien podrían ser calificados como medios alternativos, no pueden ser calificados como menos gravosos que el adoptado, en relación con derecho contenido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Juicio de proporcionalidad en sentido estricto.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cuestionado, tal y como hemos venido exponiendo, crea una mayoría reforzada para el planteamiento de mociones de censura que sean apoyadas por concejales pertenecientes, en el momento de plantear la moción o antes de eso, al grupo municipal del alcalde. Este tipo de mayoría reforzada pretende poner freno, tal y como se ha descrito a conductas tránsfugas tendentes a alterar las mayorías de gobierno en las corporaciones locales, alteración asociada a una suerte de fraude al electorado que, cuando votó a los integrantes de una misma candidatura o formación política, pudo presuponer un comportamiento leal entre los integrantes de esa candidatura en aras a desarrollar el programa con el que se concurrió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siendo constitucionalmente legítimo el fin perseguido, idónea la medida y también necesaria, sin embargo, ha de considerarse desproporcionada la restricción al afectar al núcleo básico de la función de control político propia del derecho de participación política del art. 23.2 CE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mayoría reforzada que exige el precepto no es una mayoría determinada, sino que depende, en cada caso, del número de concejales “tránsfugas” que apoyen la interposición de la moción, incrementándose la mayoría de manera progresiva en función del mayor o menor apoyo que tuviera la propuesta entre los concejales que compartan o hayan compartido grupo municipal con el alcalde. Eso supone que el ejercicio de un derecho individual del concejal, y su eficacia real, dependerá del número y origen del resto de firmantes de la moción, razón por la que estará absolutamente condicionado a una serie de elementos que no dependen de la voluntad del representante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relativo de la medida restrictiva puede suponer, en algunos municipios como el de Arredondo, la imposibilidad total de planteamiento de la moción, en determinadas circunstancias y, por tanto, la desaparición absoluta del escenario municipal de esta fórmula de control político. Así, devendría imposible el planteamiento de una moción de censura en municipios integrados por dos grupos municipales exclusivamente, separados por apenas un concejal de diferencia. En este escenario, incluso aunque el alcalde hubiera faltado a los compromisos electorales y perdido el apoyo de la totalidad de su propio grupo municipal, de la aplicación de la norma cuestionada resultaría la imposibilidad de la interposición de una moción de censura. No se trataría ya solo de una limitación de la facultad individual del control del concejal desleal con su alcalde, sino de la desaparición radical de un mecanismo de control político en el ámbito municipal que afecta no solo al concejal que forme o haya formado parte del grupo municipal del alcalde, sino a todos los que integran los grupos minoritarios en el ayuntamiento. En estos casos, la posibilidad de que estos últimos apoyen una moción de censura es meramente nominal y priva sus apoyos de efecto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la mayoría cualificada que se cuestiona pretende asegurar las lealtades de orden político consustanciales a una democracia representativa, y de esa preservación se deriva también que no sea modificada la voluntad popular. Y, efectivamente, esos objetivos pueden ser alcanzados a través de la fórmula limitativa escogida por el legislador. Pero, al tiempo, puede quedar preterida la gobernabilidad municipal si la imposibilidad de moción deriva en un bloqueo político, y puede verse suprimido un determinado mecanismo de ejercicio del control político que resulta esencial para asegurar el adecuado sistema de pesos y contrapesos en el estado de derecho. Así, en supuestos en que el alcalde haya perdido la confianza de una gran parte de su grupo municipal, pero no sea posible interponer una moción de censura por la aplicación del párrafo segundo del art. 197.1 a) LOREG, podría verse bloqueada la gobernabilidad y paralizada la gestión local por el refuerzo de la oposición al que se habría unido parte del antiguo grupo de gobierno, y ello sin posibilidad de acudir a la moción de censura que es el mecanismo inicialmente previsto para solventar la inestabilidad del gobierno municipal. Ni la convocatoria de nuevas elecciones, ni la designación de una comisión gestora (art. 183.1 LOREG), ni la asunción de la gestión ordinaria de la corporación por la comunidad autónoma o la diputación provincial (art. 183.2 LOREG) son instrumentos propios de la gestión ordinaria, ni garantizan mejor que la moción de censura el respeto al criterio de los electores manifestado en las urnas.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afirmó en la STC 151/2017, “parte el legislador de que cualquier hipótesis de disolución del vínculo político es merecedora de una intervención que asegure la regeneración democrática, premisa esta que, ante la descrita falta de determinación normativa que lo fundamente, no puede aceptarse” (FJ 7). Y una afirmación similar es posible traer al caso que ahora nos ocupa. El legislador parte de la consideración de que cualquier oposición interna al alcalde, procedente de su propio grupo municipal, es merecedora de intervención y limitación, independientemente de las razones del disenso o del contexto político en que se produzcan, y esta premisa no coadyuva necesariamente a una mejor preservación o aseguramiento de la regeneración democrática, o a un mayor respeto de la voluntad ciudadana manifestada en las urnas. Imaginemos el supuesto en que sea el alcalde quien decida alinearse con los concejales que inicialmente integraban un grupo municipal de oposición, alejándose de su grupo municipal de origen, o que sea la mayoría del grupo municipal del alcalde, que constituya a su vez la mayoría absoluta de la corporación, la que pretende censurar a este. En estos supuestos, y dependiendo de la composición exacta de la corporación municipal, tampoco sería posible para los concejales que integran o integraron en su momento su grupo municipal plantear la iniciativa de la moción de censura de forma autónoma. E, incluso, dependiendo de la composición del consistorio, podría ser imposible el planteamiento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la aplicación de una medida que podríamos considerar, inicialmente, y en abstracto, idónea y necesaria, resulta un desequilibrio claro, porque de su aplicación se podrían derivar más perjuicios o ventajas para el interés general que beneficios sobre otros bienes o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previsto en el párrafo segundo del art. 197.1 a) LOREG, el legislador vulnera el núcleo básico de las funciones representativas del concejal porque le impide no solo ejercer la iniciativa para plantear la moción de censura, que forma parte del núcleo duro de la función representativa, sino participar en cualquier modo en un voto de censura cuando de la proyección de la mayoría cualificada resultante de la aplicación de la medida cuestionada se derive, en el caso concreto, la imposibilidad de plantear dicha moción en el ámbito municipal concreto en que el concejal haya sido elegido. Y no solo se puede producir ese bloqueo respecto del concejal perteneciente al grupo municipal del alcalde, sino respecto de un conjunto indeterminado de concejales integrantes del o de los grupos de la oposición municipal. El automatismo en la aplicación de la consecuencia jurídica prevista en el párrafo segundo del art. 197.1 a) LOREG, su configuración excesivamente amplia, que no considera las circunstancias en que se esté produciendo la escisión del grupo municipal de gobierno, y el efecto reflejo que la indeterminación de la mayoría cualificada puede tener sobre la propia existencia, en el ámbito local, del instrumento de control político que es la moción de censura municipal, conducen a considerar que concurre un desequilibrio patente y excesivo o irrazonable entre la medida analizada y la finalidad constitucional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concluye, como hicimos en la STC 151/2017, FJ 7, «que “la anomalía que ha incidido negativamente en el sistema democrático y representativo y que se ha conocido como ‘transfuguismo’” no puede intervenirse por el legislador con restricciones al ius in officium (STC 9/2012) que impacten en el ejercicio natural del cargo público al amparo de la libertad de mandato con base en razones asociadas, sin adjetivos, a la vinculación orgánica o política, sin fundamentos añadidos. Sencillamente porque no es cierto que la desvinculación orgánica o política del grupo de origen desestabilice por defecto o sin excepción la vida municipal o modifique la voluntad popular. […] La norma, en suma, sujeta al concejal al grupo político de origen bajo advertencia de restricción de las funciones representativas básicas, sin que ese efecto responda inevitablemente a una defraudación de la voluntad popular o a un hacer que busque la desestabilización de la dinámica municipal, como el preámbulo de la ley orgánica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debemos descartar que el legislador pueda diferenciar entre unos concejales y otros, según su pertenencia a un determinado grupo municipal o su condición de no adscrito, a la hora de ejercer el control de la acción municipal del alcalde a través de la propuesta y votación de una moción de censura. Desde el momento en que el legislador orgánico ha optado, de entre las dos posibilidades a que le habilita el penúltimo inciso del art. 140 CE, por atribuir a los concejales la facultad de elegir al alcalde, también a través de la moción de censura, el derecho de voto que corresponde a todos ellos en esa elección con independencia de su adscripción política no puede verse impedido, ni limitado más allá de lo razonable, por la vía indirecta de excluir de la iniciativa para plantear una moción de censura a determinados concejales por su pertenencia, pasada o actual, a un determinado grupo municipal, como hace la regulación legal objeto de esta cuestión de inconstitucionalidad. El artículo 23.2 CE, por tanto, resulta vulnerado porque la legalidad a la que remite es, en este caso, contraria a la Constitución y, en especial, a la naturaleza de la representación política. En consecuencia, debe declararse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y efectos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sentido idéntico al que determinó el alcance y efectos que correspondía atribuir a la declaración de inconstitucionalidad del párrafo tercero del art. 197.1 a) LOREG, en el presente supuesto, también debemos establecer que han de considerarse situaciones consolidadas no susceptibles de ser revisadas con fundamento en esta sentencia no solo aquellas que hayan sido definitivamente decididas por resoluciones judiciales con fuerza de cosa juzgada (art. 40.1 LOTC), sino también, por exigencia del principio de seguridad jurídica (art. 9.3 CE), todas las que no hubieran sido impugnadas en la fecha de publicación de esta sentencia (en ese sentido, SSTC 103/2013, de 25 de abril, FJ 6, o 179/1994, de 16 de junio,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eliminar el resultado inconstitucional al que conduce el párrafo segundo de la letra a) del artículo 197.1 LOREG procede declarar su inconstitucionalidad y su nulidad, y por conexión o consecuencia, aplicando la previsión contenida en el art. 39.1 LOTC, la inconstitucionalidad y nulidad del inciso “los tres párrafos” de la letra e) del artículo 197.1 LOREG, que ha quedado sin efecto a resultas de lo fallado en el presente pronunciamiento y en la STC 151/2017.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efectos de esta declaración de inconstitucionalidad sobre el conflicto concreto que se plantea en el proceso contencioso administrativo en el seno del cual surge la presenta cuestión de inconstitucionalidad, el órgano judicial a quo tendrá en cuenta que el Ayuntamiento de Arredondo, como el resto de los ayuntamientos en España, se disolvió y se ha renovado como consecuencia de la celebración de las elecciones municipales de mayo de 2023, de modo que la decisión del Tribunal Superior de Justicia de Cantabria sucesiva al presente fallo de inconstitucionalidad, tendrá efectos meramente declarativos, al proyectarse sobre una situación respecto de la que no cabe restitución ninguna por estar acabada.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con el alcance establecido en el fundamento jurídico 6, la inconstitucionalidad y nulidad del párrafo segundo del artículo 197.1 a) de la Ley Orgánica 5/1985, de 19 de junio, de régimen electoral general, en la redacción dada por la Ley Orgánica 2/2011, de 28 de enero.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 º Declarar la inconstitucionalidad por conexión o consecuencia del inciso “los tres párrafos de” de la letra e) del art. 197.1 de la Ley Orgánica 5/1985, de 19 de junio, de régimen electoral general, en la redacción dada por la Ley Orgánica 2/2011, de 28 de enero.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