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septiembre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497-2024, promovido por el Gobierno de la Comunidad de Madrid en relación con el contrato denominado “Servicio de asistencia técnica para el diseño de un servicio estable de captación, sensibilización, fidelización y formación de familias interesadas en el acogimiento de niños, niñas y adolescentes cuya tutela la tienen las administraciones públicas”, licitado por el Ministerio de Derechos Sociales y Agenda 2030. Ha comparecido y presentado alegaciones el abogado del Estado, en la representación que ostenta.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enero de 2024, la letrada de la Comunidad de Madrid, en la representación que ostenta, promovió conflicto positivo de competencia frente al contrato denominado “Servicio de asistencia técnica para el diseño de un servicio estable de captación, sensibilización, fidelización y formación de familias interesadas en el acogimiento de niños, niñas y adolescentes cuya tutela la tienen las Administraciones Públicas” (expediente: 232904PAS002), licitado por el Ministerio de Derechos Sociales y Agenda 2030, cuyo anuncio de formalización se publicó en el “Boletín Oficial del Estado” núm. 243, de 11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fundamenta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refiere al contenido del contrato objeto del conflicto, señalando, a partir de la documentación contractual que se acompaña, que aquel persigue, a través del incremento del conocimiento disponible sobre el acogimiento familiar —que se logrará mediante la ejecución de los bloques de trabajo uno a tres descritos en el pliego de prescripciones técnicas—, y, en base al mismo, diseñar un servicio permanente o estable de captación, sensibilización, fidelización y formación de las familias interesadas en el acogimiento familiar, servicio que, posteriormente, pondría en marcha el Gobierno de la Nación, y, en particular, la Dirección General de Derechos de la Infancia y la Adolescencia. Menciona, asimismo, la competencia en la que, según la documentación aportada, se ampararía la licitación [art. 3.1 a) y e) del Real Decreto 452/2020, de 10 de marzo, por el que se desarrolla la estructura orgánica básica del Ministerio de Derechos Sociales y Agenda 2030], y que aquella sustentaba el contrato en el “Plan de acción contra la explotación sexual de niñas, niños y adolescentes del sistema de protección a la infancia”, aprobado en las conferencias sectoriales de igualdad y de infancia y adolescencia el 5 de mayo de 2022, así como al “Plan de acción estatal para la implementación de la garantía infantil europea”, aprobado por el Consejo de Ministros el 5 de julio de 2022. Del conjunto de la documentación contractual concluye la letrada de la Comunidad de Madrid que el objeto del contrato se inserta en la materia de protección y tutela de menores y, particularmente, se configura como una actuación pública para el fomento del acogimiento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este encaje material, se hace referencia en la demanda a la competencia exclusiva de la comunidad autónoma sobre la protección y tutela de menores y desarrollo de políticas de promoción integral de la juventud [art. 26.1.24 del Estatuo de Autonomía de la Comunidad de Madrid (EAM)], sin que resulte discutida la constitucionalidad de las atribuciones asumidas por la generalidad de las comunidades autónomas en materia de servicios sociales (con cita de las SSTC 21/2013, de 31 de enero; 9/2017, de 19 de enero, y 134/2020, de 23 de septiembre), si bien, con la precisión recogida en la STC 31/2010, de 28 de junio, FJ 104, según la cual, esa competencia asumida con carácter exclusivo no enerva las diferentes competencias del Estado que puedan estar implicadas. Y el Estado, en la contestación al requerimiento, no ha negado la competencia exclusiva en materia de protección y tutela de menores de la Comunidad Autónoma de Madrid, por lo que la cuestión que se suscita en el conflicto no se limita a determinar la titularidad de la competencia, que es autonómica, sino al alcance de la misma y su incidencia en el ámbito del fomento del acogimiento familiar, en relación con los principios de actuación que invoca el Estado para sustentar la contratación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significa que, con base en la competencia indicada, la Comunidad de Madrid ha aprobado diversas disposiciones, entre ellas, en lo que aquí interesa, la Ley 4/2023, de 22 de marzo, de derechos, garantías y protección integral de la infancia y la adolescencia de la Comunidad de Madrid, cuyo art. 46 establece las competencias que corresponden a la administración autonómica en relación con la protección de la infancia y la adolescencia, incluyendo la regulación del acogimiento familiar en los arts. 92 a 102 (dentro de los cuales, el art. 93 se ocupa del fomento del acogimiento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las anteriores consideraciones, la demanda sostiene que el contrato sobre el que se plantea el conflicto supone una injerencia en la competencia de la Comunidad de Madrid en materia de protección de menores y, particularmente, en el fomento del acogimiento familiar, amparada en el art. 26.1.24 EAM. En ejercicio de esta competencia, la Comunidad de Madrid tiene la obligación legal de atender a los menores que se encuentren en situación de desprotección social mediante la asunción de su guarda y/o tutela, ejerciendo la misma a través del acogimiento familiar de forma preferente, o por medio del acogimiento residencial. A tal fin, si así lo estimara preciso, le correspondería impulsar un contrato con un objeto análogo al licitado por el Estado, cuya actuación supone la manifestación del ejercicio de una competencia que, evidentemente, no es una competencia normativa (que le permitiría legislar incidiendo sobre la materia de protección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reconoce, incluso, que el Estado podría, bajo ciertas condiciones, intervenir a través de la potestad de fomento en este ámbito competencial, subvencionando actividades incluidas en la competencia exclusiva autonómica, si bien esa intervención se ha admitido de forma muy matizada por la doctrina constitucional, a partir de los criterios sentados en la STC 13/1992, de 6 de febrero; criterios que, en relación con las subvenciones y ayudas públicas en materia de asistencia social, se recogen en la STC 134/2020, de 23 de septiembre, FJ 5, y que han sido aplicados en la resolución de diversos conflictos positivos de competencia (SSTC 173/2012, de 15 de octubre; 177/2012, de 15 de octubre; 243/2012, de 17 de diciembre, y 52/2013, de 28 de febrero), en los que se ha considerado que la competencia exclusiva de asistencia social es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rechaza que, en el presente caso, nos encontremos ante un supuesto de fomento de actuaciones materiales de competencia autonómica a través de un marco subvencional. El Estado desarrolla directamente la actuación para ejercitar una competencia que incide en el ámbito material asumido estatutariamente por la Comunidad de Madrid, mediante un contrato que ha de ser analizado como un todo, ya que la totalidad de sus prestaciones conducen al resultado objeto de contratación. Y, aunque la contestación del Gobierno al requerimiento pone el acento en deslindar las distintas prestaciones del contrato, lo cierto es que la potestad de contratación y el destino de fondos públicos propios siempre han de estar dirigidos al ejercicio de competencias y facultades propias, siendo así que, en este supuesto, se trata de un contrato para obtener información en orden a la mejora del instituto del acogimiento familiar de forma global y a diseñar un sistema o servicio con esa finalidad, lo cual compete a la Comunidad de Madrid. En este sentido, se observa que la potestad de contratación pública se configura como un instrumento del que puede servirse la administración para el ejercicio de sus competencias [art. 28.1 de la Ley 9/2017, de 8 de noviembre, de contratos del sector público (LCSP)], pero sin que, per se, esa potestad de contratar delimite competencia alguna, sino que la competencia se define por la materia sobre la que versa la licitación, que, en este caso, es indubitadamente de competencia autonómica (art. 26.1.24 EAM), de manera que debe apreciarse la injerencia estatal y, consiguientemente, que el contrato es nulo, de acuerdo con el art. 39 LCSP, en relación con el art. 47.1 b) de la Ley 39/2015, de 1 de octubre,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su último epígrafe, la demanda descarta que el contrato responda al ejercicio de una función de coordinación del Estado o a las exigencias del principio de supraterritorialidad. En primer lugar, pone de relieve que, a pesar de negar la invasión competencial, la contestación del Estado al requerimiento reconoce la inadecuación del contrato y la necesidad de rediseñar su objeto y prestaciones por el cauce de las instrucciones dirigidas al adjudicatario por el órgano de contratación, para acomodarlas al régimen de distribución competencial, pero ello solo sería posible a través del procedimiento de modificación contractual previsto en la Ley 9/2017.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incidencia de los principios de colaboración, cooperación y coordinación en relación con este contrato, se señala que el contrato ha sido configurado por el Estado como un mecanismo de colaboración con las comunidades autónomas, si bien la planificación del servicio parece estar al margen de fórmulas de actuación conjunta con aquellas. Teniendo en cuenta lo dispuesto en los arts. 3.1 y 140.1 de la Ley 40/2015, de 1 de octubre, de régimen jurídico del sector público, la actuación de las administraciones públicas puede, indudablemente, sustentarse en fórmulas de colaboración, cooperación y coordinación (STC 76/1983, de 5 de agosto). Pero, por una parte, la facultad de coordinación no es equiparable a la colaboración, ya que conlleva un cierto poder de dirección, consecuencia de la posición de superioridad en que se encuentra el que coordina. El contenido y los límites de la competencia estatal consistente en la coordinación se encuentran definidos en la STC 36/2021, de 18 de febrero, FJ 4, por lo que, teniendo en cuenta las notas caracterizadoras de la coordinación que se extraen de ella, se considera descartable que el contrato de referencia pueda responder al ejercicio de una competencia general de coordinación por parte del Estado, y así lo reconoce también la contestación al requerimiento, llamando la atención la demanda sobre el hecho de que se citen como ejemplos de servicios de ámbito estatal, pretendidamente semejantes al que resultaría de la ejecución del contrato controvertido, el Sistema Cartográfico Nacional —que se implantó a través de convenio voluntario— o el Sistema Nacional de Trasplantes —instaurado a partir de las competencias estatales básicas y de coordinación del art. 149.1.16 CE—. Y si bien se alude a la obtención de información para que sea utilizada por las distintas comunidades autónomas en el seno de la Conferencia Sectorial de Infancia y Adolescencia, se recuerda que, de acuerdo con el art. 148.1 c) de la Ley 40/2015, entre las funciones de aquella está la de intercambiar información sobre las actuaciones programadas por las distintas administraciones públicas en el ejercicio de sus competencias, y que puedan afectar a las otras administraciones, lo que no se ajusta al contrato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tendría encaje el contrato en mecanismos de colaboración o cooperación interadministrativa, ya que, según la doctrina constitucional, su puesta en práctica no permite alterar las competencias propias de las administraciones actuantes, y, como señaló la STC 214/1989, de 21 de diciembre, FJ 18, el concepto constitucional de cooperación tiene la voluntariedad como elemento intrínseco, requiriendo su formalización la aceptación expresa de las partes, formulada en acuerdos de órganos de cooperación o en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rechaza lo afirmado en la contestación al requerimiento, en la que se acude al principio de supraterritorialidad señalando que esta actuación pública no es susceptible de territorialización. A tal efecto, se trae a colación la doctrina recogida en la STC 81/2017, de 22 de junio, FJ 3, de acuerdo con la cual la demanda considera evidente que, en un contrato con el objeto que nos ocupa, aunque el fraccionamiento económico no fuera posible, sí sería viable acudir a mecanismos de cooperación y colaboración con las comunidades autónomas titulares de las competencias para lograr como fin un estudio y el diseño de un servicio como el que proyecta el contrato. En definitiva, las excepciones a las que alude la doctrina constitucional no resultan en modo alguno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expuesto, concluye la demanda solicitando la estimación del conflicto, con declaración de que el contrato cuestionado vulnera las competencias exclusivas de la Comunidad de Madrid en materia de protección de menores, específicamente en lo referido al fomento del acogimiento familiar, con declaración de nulidad del referido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febrero de 2024, el Pleno del Tribunal acordó la admisión a trámite del conflicto, así como dar traslado de la demanda al Gobierno, por conducto de su presidente, al objeto de que, en el plazo de veinte días, aportara cuantos documentos y alegaciones considerara convenientes; comunicar la incoación del conflicto a la Sala de lo Contencioso-Administrativo de la Audiencia Nacional, por si ante la misma estuviera impugnado o se impugnare el citado contrato, para que, si así fuera, suspendiera el curso del proceso hasta la decisión del conflicto, y publicar la incoación del conflicto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14 de marzo de 2024 presentó sus alegaciones el abogado del Estado, solicitando la inadmisión del conflicto de competencia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que la finalidad del contrato que da origen al conflicto es una asistencia cuya adquisición de conocimiento e infraestructura ha de servir como instrumento colaborativo a las finalidades ya pactadas, como actividad general de cooperación entre el Estado y las comunidades autónomas sobre guarda y tutela en materia de protección de niños y adolescentes; cooperación que ya ha sido prevista en planes específicos en conferencias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reproduce diversos pasajes del informe elaborado por el Ministerio de Juventud e Infancia, que se aporta, en el que se hace referencia a la atribución a la Dirección General de Derechos de la Infancia y la Adolescencia, en virtud del Real Decreto 211/2024, de 27 de febrero, por el que se desarrolla la estructura orgánica básica del Ministerio de Juventud e Infancia, la promoción integral y sensibilización de los derechos de la infancia y la adolescencia, de acuerdo con lo establecido en la Estrategia estatal de derechos de la infancia y la adolescencia, aprobada por acuerdo del Consejo de Ministros de 9 de mayo de 2023. También se destaca la creación por el Estado de la Conferencia Sectorial de Infancia y Adolescencia, como instrumento de cooperación, coordinación y colaboración entre las administraciones públicas en materia de protección y desarrollo de los derechos de la infancia y la adolescencia, señalando que toda la información y conocimiento que pueda obtenerse a través del contrato se pondría a disposición de las comunidades y ciudades autónomas. Dicha conferencia sectorial y la de igualdad aprobaron el plan de acción contra la explotación sexual de niños y niñas del sistema de protección y el plan de acción estatal para la implementación de la garantía infantil europea, incluyendo compromisos reforzados en acogimiento familiar y desinstitucionalización de la infancia. Por otra parte, se indica que, en el tramo estatal de la concentración temática de garantía infantil del programa del Fondo Social Europeo Plus (FSE+), la Administración General del Estado ha incluido un servicio estatal de búsqueda, captación, sensibilización y fidelización de potenciales familias acogedoras que sea capaz de derivar familias dispuestas a acoger a los entes de protección de las comunidades autónomas, apoyando a estas y a las ciudades autónomas, para acabar de consolidar el acogimiento familiar. El diseño de este servicio estable está encuadrado dentro de las medidas de refuerzo estructural del sistema de protección contempladas en el plan de acción contra la explotación sexual de niñas, niños y adolescentes, respondiendo a la puesta en marcha de mecanismos y acciones de ámbito estatal de promoción y sensibilización sobre el acogimiento familiar, respetando las competencias y el marco de gobernanza compartida mediante la conferencia sectorial. Por último, se observa que la ejecución del contrato se realizará en colaboración con las comunidades autónomas y que sus resultados serán puestos a disposición de estas a través de los órganos de cooperación y, específicamente, de la Conferencia Sectorial de Infancia y Adolescencia, a fin de materializar el principio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niega el abogado del Estado la ilicitud en el objeto del contrato, pues en su sola celebración no se da ejercicio competencial propiamente dicho, sino tan solo una lícita obtención de una asistencia técnica de acuerdo con la legislación de contratación pública. Afirma que el contrato —civil o administrativo— es una figura de exclusiva eficacia entre las partes que lo suscriben y no respecto de terceros. Reconoce el carácter esencial del objeto del contrato, y, centrándose en la licitud del mismo, que es lo que discute la Comunidad de Madrid por entender que incide desfavorablemente en el régimen del reparto competencial, defiende que los terceros al contrato no pueden impugnarlo. Sostiene que la administración, antes del ejercicio de cualquier competencia tiene derecho a contratar una asistencia técnica en la materia respecto de la cual se ha valido del conocimiento o preparación técnica en que aquella consista, al amparo de la legislación de contratos públicos. De esta forma, lo que sería ilícito no es la tramitación de un expediente de contratación o la suscripción de un contrato, sino el ejercicio de la competencia ulterior a partir del bagaje o asistencia técnica obtenida por la administración contratante a través del contrato. Esto es, que la calificación de la competencia como adecuada al régimen de reparto competencial Estado-comunidades autónomas se calificaría en una fase ulterior al contrato, quedando extramuros del previo elemento instrumental en el que el contrato celebrado consiste. Podría ser un “acto preparatorio” del ejercicio de la competencia frente a terceros aún no ejercida, que pudiera ser de dudosa o, incluso, de calificación jurídica negativa en cuanto a que le correspondiera o no al Estado. Solo la eventual relación ad extra conllevará el ejercicio de competencias constitucionales, pudiendo negar o menoscabar el ejercicio de la competencia de otro ente territorial, pero en la relación ad intra en la que el contrato se mueve, y que produce efectos solo entre partes, no se da propiamente el ejercicio de competencias frente a nadie, no concurriendo, por tanto, el supuesto de invasión o menoscabo ilegítimo de las competencias estatutarias o constitucionales de tercero. Por tanto, no se menoscaban las competencias de la Comunidad de Madrid en tanto no se ejercieran propiamente las pretendidamente atribuidas al Estado, por lo que la conclusión lógica habría de ser la inadmisión del conflicto por carecer de presupuesto objetivo, ya que no estamos ante el ejercicio de competencias en materia de infancia y juventud.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última alegación del escrito del abogado del Estado niega que se dé una situación del todo análoga a la del ejercicio del poder subvencional, como pretende la comunidad autónoma demandante. Aduce que la propia jurisprudencia constitucional que alega la demandante confirma la tesis de que una cosa es la preparación y celebración del contrato y otra el ejercicio mismo de la competencia para el cual el contrato ha consistido. Así, señala que no se produce el efecto de restringir la autonomía política de la comunidad autónoma (que sería inconstitucional según la STC 13/1992, de 6 de febrero, FJ 7) mientras el Estado no exteriorice su pretendida competencia. Por otro lado, que el Estado decida asignar fondos presupuestarios a una materia o sector, de manera genérica o global, supone, como el Tribunal Constitucional ha reconocido, que el Estado tiene capacidad de poner su poder de gasto al servicio de una política de asistencia social, sin perjuicio de que lo atinente a la gestión de los fondos, en su caso, solo correspondería a la comunidad autónoma respectiva.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 el abogado del Estado que el poder subvencional no es criterio delimitador de competencias (STC 13/1992, FJ 4), pero que la situación no es comparable o análoga con el poder o la capacidad para la celebración de contratos administrativos, ya que la dotación y aprobación de fondos para otorgar subvenciones es ya un acto dispositivo general incidente en la materia objeto de subvención, que supone un efecto respecto de terceros desde el principio, y que afecta a la posible competencia de otras administraciones públicas. Sin embargo, la mera celebración de un contrato solo afecta a las partes; otra cosa es que, una vez obtenida la asistencia técnica se utilice por la administración contratante para ejercer una competencia. Aparte de ello, señala que, como ha sentado la jurisprudencia constitucional, mientras que el poder limitado de gasto de las comunidades autónomas solo permite asignar fondos presupuestarios a aquellas materias para las que tienen competencia atribuida estatutariamente, el Estado puede consignar créditos en sus presupuestos para todo tipo de actividad, sea o no de su competencia, si bien en el caso de que no lo fuera no puede incidir o modular las competencias ajenas. Por tanto, podrá celebrar un contrato previo cuyo objeto sea cualquier tipo de asistencia técnica conforme a lo que prevé la legislación vigente en materia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consiste en una actuación en el ámbito de la “supraterritorialidad” sino tan solo en un contrato cuyo objeto es lícito en la medida en que se trata de un mero intercambio de servicio-asistencia, a cambio de un precio. Y, aun admitiendo hipotéticamente que los documentos integrantes del expediente de contratación hagan referencia, describan el objeto del contrato y su funcionalidad, mencionando o afectando a actividades que parcialmente fuesen de competencia autonómica, no incide ello todavía en el ámbito externo de dicha competencia, ni lo constriñe o condiciona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reconoce que el art. 28.1 de la Ley 9/2017 establece que “[l]as entidades del sector público no podrán celebrar otros contratos que aquellos que sean necesarios para el cumplimiento y realización de sus fines institucionales”, considera que de lo que se trata con este precepto es tan solo de reforzar la idea y prescripción legal de que las entidades públicas no tienen más competencias de actuación que aquellas que explícitamente la ley les ha otorgado en cada caso y según la clase de finalidades de la entidad, a diferencia de la administración general del Estado, cuyo principio de actuación es el de la atribución general de competencias, a salvo lo prohibido. En definitiva, la administración general del Estado puede suscribir cualquier contrato que sea lícito, y el contrato que ha motivado el requerimiento de la Comunidad de Madrid lo es en sí mismo, ya que no hay prohibición legal de prestación de esa clase de servicios, y aún no supone ejercicio de competencias, pues no genera, por esa misma actividad preparatoria administrativa interna, un condicionamiento o compresión del ejercicio de las competencias de las comunidades autónomas, ni las desplazan por sí solas.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septiembre de 2025 se señaló para deliberación y fallo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conflicto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Comunidad de Madrid promueve conflicto positivo de competencia en relación con el contrato denominado “Servicio de asistencia técnica para el diseño de un servicio estable de captación, sensibilización, fidelización y formación de familias interesadas en el acogimiento de niños, niñas y adolescentes cuya tutela la tienen las administraciones públicas”, licitado por el Ministerio de Derechos Sociales y Agenda 2030 (cuyas competencias en la materia han sido asumidas actualmente por el Ministerio de Juventud e Infancia). Sustenta su demanda en que el contrato, que se configura como una actuación pública para el fomento del acogimiento familiar, se inserta en la materia de protección y tutela de menores, por lo que supone una injerencia en la competencia de la Comunidad de Madrid en materia de protección y tutela de menores, recogida en el art. 26.1.24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ha solicitado la inadmisión del conflicto por carencia de presupuesto objetivo, ya que el contrato en cuestión, cuyo objeto es la lícita obtención de una asistencia técnica de acuerdo con la legislación de contratación pública, solo produce efectos ad intra, entre las partes que lo celebran, y no frente a terceros, por lo que no supone propiamente el ejercicio de competencias que pueda dar lugar a la invasión o el menoscabo de las competencias autonómicas. Subsidiariamente, solicita la desestimación del conflicto, porque la finalidad del contrato es una asistencia técnica destinada a servir como instrumento de cooperación entre el Estado y las comunidades autónomas en materia de ayuda a la infancia y adolescencia tuteladas; cooperación que ya ha sido prevista en planes específicos en conferencias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Objeciones a la admisibilidad del conflicto: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el abogado del Estado solicita en primer lugar la inadmisión del conflicto, sosteniendo, en síntesis, que el contrato de que se trata no puede ser objeto idóneo del mismo, ya que únicamente produce efectos entre las partes que lo suscriben, sin que su celebración implique el ejercicio de competencia alguna, ni, por consiguiente, una vulneración o menoscabo de las competencias autonómicas en materia de protección y tutela de menores. Afirma que el ejercicio de la competencia por parte del Estado se llevaría a cabo, en su caso, tras concluirse la asistencia técnica en que consiste el contrato. Se ha de determinar, por consiguiente, si el contrato frente al que se dirige el conflicto es objeto idóneo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63.1 de la Ley Orgánica del Tribunal Constitucional (LOTC) permite a las comunidades autónomas promover el conflicto positivo de competencia contra “una disposición, resolución o acto emanado de la autoridad de otra comunidad o del Estado” que no respete “el orden de competencias establecido en la Constitución, en los estatutos de autonomía o en las leyes correspondientes y siempre que afecte a su propio ámbito”. La doctrina constitucional ha partido de una interpretación teleológica de los conceptos “resoluciones” o “actos” del art. 63.1 LOTC, dándoles un amplio alcance cuando ha determinado las actuaciones idóneas para trabar conflictos positivos de competencias entre el Estado y las comunidades autónomas o de estas entre sí. Como afirma la STC 220/1992, de 11 de diciembre, FJ 15, “es jurisprudencia consolidada de este Tribunal respecto de las ‘disposiciones, resoluciones y actos’ (art. 63.1 LOTC en relación con los arts. 61.1 y 62 de la misma ley) impugnables en vía de conflicto constitucional aquella que predica que lo importante a estos efectos no es tanto la naturaleza o la forma del acto como la real existencia de una controversia o disputa ante un evidente ejercicio de competencias supuestamente lesivo del orden constitucional; jurisprudencia que ha permitido entablar conflictos frente a actos de trámite, circulares o instrucciones, comunicaciones, ‘comunicados de colaboración’ o, incluso, excepcionalmente la actuación material (todo ello según se expone en las SSTC 143/1985, 57/1983, 27/1983, 33/1982, 102/1988, 137/1989, etc.)”. Así, hemos llegado a admitir la posibilidad de promover el conflicto, incluso, ante supuestos de simple vía de hecho (STC 101/1995, de 22 de junio, contra la práctica de análisis en la red de abastecimiento de agua del Ayuntamiento de Villaverde de Trucíos), o contra actos preparatorios (STC 102/1988, de 8 de junio, frente a la actividad material realizada por el Gobierno Vasco o por otros órganos de dicha comunidad autónoma en relación con la convocatoria de las elecciones sindicales de sus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previa doctrina, la tesis del abogado del Estado no puede ser compartida. La celebración de un contrato administrativo implica el ejercicio de su competencia por parte de las administraciones públicas integrantes del sector público a los efectos de la Ley 9/2017, que, a la hora de contratar, han de actuar dentro de su respectivo ámbito competencial, so pena de invadir las competencias de otros entes públicos. En este sentido, el art. 28.1 LCSP dispone que “[l]as entidades del sector público no podrán celebrar otros contratos que aquellos que sean necesarios para el cumplimiento y realización de sus fines institucionales”.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idea se manifiesta de manera clara en dos pronunciamientos de este tribunal, resolutorios de sendos conflictos de competencia planteados en relación con actuaciones de naturaleza contractual, a cuya idoneidad como objeto del procedimiento conflictual no se opuso ninguna objeción. Así, la STC 112/2012, de 24 de mayo, examinó el conflicto positivo de competencia planteado por el Gobierno de la Nación frente a resoluciones de la Secretaría General Técnica de la Consejería de Transportes e Infraestructuras de la Comunidad de Madrid que hacían públicas las convocatorias de concursos, por procedimiento abierto, para la adjudicación de los contratos de consultoría y asistencia de los anteproyectos de construcción y explotación de las obras relativas a dos tramos de carretera. El conflicto fue estimado porque las carreteras a las que se referían los contratos eran de titularidad estatal, y la misma suerte corrió en la STC 124/2012, de 5 de junio, el conflicto positivo de competencia promovido por el Gobierno de la Nación respecto de las resoluciones por las que se hacían públicas las adjudicaciones de los contratos de consultoría y asistencia convocados por las resoluciones enjuiciadas en el anterior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 acuerdo con lo expuesto, la objeción del abogado del Estado sobre la admisibilidad del conflicto, por la falta de idoneidad del contrato cuestionado como objeto del mismo,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Encuadre material y competencial del contrato objeto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proceder al encuadre material y a una correcta calificación competencial de la controversia que ha sido sometida a este tribunal, hemos de atender, de acuerdo con nuestra reiterada doctrina, al específico contenido, sentido y finalidad del contrato objeto del conflicto (SSTC 26/2016, de 18 de febrero, FJ 6, y 21/2017, de 2 de febrero, FJ 2), para llegar así a delimitar la regla competencial aplicable al caso, teniendo en cuenta, además, que ha de preponderar la regla competencial específica sobre la más genérica (SSTC 87/1987, de 2 de junio, FJ 2; 152/2003, de 17 de julio, FJ 7, y 212/2005, de 21 de julio, FJ 3, entre otras), si bien a este criterio no se le puede atribuir un valor absoluto (SSTC 197/1996, de 28 de noviembre, FJ 4, y 14/2004, de 13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contrato en cuestión, como ya se ha señalado, tiene por objeto la asistencia técnica para “el diseño de un servicio estable de captación, sensibilización, fidelización y formación de familias interesadas en el acogimiento de niños, niñas y adolescentes cuya tutela la tienen las administraciones públicas”. En la memoria justificativa del gasto y en el pliego de prescripciones técnicas se indica que las comunidades autónomas, ejerciendo las competencias y responsabilidades que derivan de la legislación vigente en materia de protección de la infancia y adolescencia, tienen la guarda y/o custodia de 33 190 menores de edad, y que, según marca la Ley 26/2015, de 28 de julio, de modificación del sistema de protección a la infancia y a la adolescencia, las administraciones competentes han de priorizar el acogimiento familiar sobre el residencial como medida de protección para estos niños y niñas. A pesar de ello —siguen exponiendo— las cifras relativas a acogimiento residencial y familiar muestran la existencia de un número importante de niños y niñas que, por sus circunstancias, cuentan con mayores dificultades para salir de un recurso residencial y acceder a una familia de acogida, lo que demuestra que “el acogimiento familiar no acaba de consolidarse como la medida de protección preferente una vez hay retiradas de tutela”, añadiendo que son varias las causas que están detrás de esta circunstancia: “Una de ellas es la falta de un esfuerzo continuado, sistematizado, evaluado y evaluable de búsqueda de familias acogedoras; un esfuerzo que permita a las familias tomar decisiones informadas y, además, contribuya a generar una ‘cultura del acogimiento’ en el conjunto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 anterior, se hace referencia a los compromisos reforzados en acogimiento familiar y desinstitucionalización de la infancia incluidos en el plan de acción contra la explotación sexual de niños y niñas del sistema de protección, aprobado en las conferencias sectoriales de igualdad y de infancia y adolescencia el 5 de mayo de 2022, y en el plan de acción estatal para la implementación de la garantía infantil europea, así como a la inclusión dentro del programa del Fondo Social Europeo, en el tramo estatal de la concentración temática de garantía infantil, de una medida “con la que la administración general del Estado quiere apoyar a comunidades autónomas para acabar de consolidar el acogimiento familiar: un servicio estatal de búsqueda, captación, sensibilización y fidelización de potenciales familias acogedoras que, estando activo el total del período del FSE+, sea capaz de derivar familias dispuestas a acoger a los entes de protección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a través de la asistencia técnica a que se refiere el contrato se pretende alcanzar dos objetivos: (i) aumentar el conocimiento disponible sobre el acogimiento familiar de cara a mejorar las políticas públicas; y (ii) diseñar un servicio de búsqueda, captación, sensibilización y fidelización de potenciales familias acogedoras. Finalmente, la asistencia técnica entregará el trabajo encargado a través de una serie de acciones englobadas en cuatro bloques de trabajo. 1) Estudio de opinión y motivaciones tras el acogimiento, posible segmentación del colectivo, análisis del discurso y recomendaciones de qué narrativas y mensajes emplear para incrementar la captación. 2) Estudio en detalle de recursos internacionales similares, con especial referencia al Fostering Network (Reino Unido) y la Agencia Irlandesa Tusla. 3) Recopilación de las modalidades de acogimiento familiar que existen en todas las comunidades autónomas mediante revisión documental y contacto y consulta a aquellas. 4) Diseño del servicio estable de captación, sensibilización, fidelización y formación de familias interesadas en el acogimiento de niños, niñas y adolescentes cuya guarda o tutela tienen las administraciones públicas, con inclusión de tres escenarios de costes y dimensión del servicio; servicio que habrá de reunir determinadas características, a las que nos referiremos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Atendidas las anteriores especificaciones de la documentación contractual, podemos concluir que la materia en la que se incardina el contrato objeto del conflicto es la de protección y tutela de menores, pues su finalidad es la de profundizar en la promoción del acogimiento familiar como sistema preferente frente al residencial, en relación con los menores que se encuentren bajo la tutela de las administraciones públicas, para lo cual se contrata una asistencia técnica cuyo objeto último es diseñar un servicio estatal permanente encargado de la búsqueda, captación, sensibilización, fidelización y formación de familias interesadas en el acogimiento de niños, niñas y adolescentes que se encuentren en esa situación de tutela, aunque también se dirige al incremento de los conocimientos sobre la figura del acogimiento familiar, con objeto de mejorar las políticas públicas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esta la materia sobre la que recae el contrato objeto del conflicto, entra en juego, efectivamente, la competencia exclusiva de la Comunidad de Madrid sobre protección y tutela de menores y desarrollo de políticas de promoción integral de la juventud, contemplada en el art. 26.1.24 EAM, y que la demanda rectora del conflicto afirma que ha sido vulnerada por la actuación estatal. Frente a esta competencia, que invoca la Comunidad de Madrid en su demanda, hay que observar que ni el escrito de alegaciones del abogado del Estado, ni el informe del Ministerio de Juventud e Infancia que se acompaña al mismo mencionan título competencial alguno que sustente la actuación estatal, si bien en la contestación del Gobierno de la Nación al requerimiento de incompetencia formulado por el Gobierno de la Comunidad de Madrid se citan las competencias enunciadas en los apartados 1, 2 y 8 del art. 149.1 CE. No obstante, como dijimos en la STC 243/2004, de 16 de diciembre, FJ 4, la referida competencia autonómica ha de cohonestarse con otros títulos competenciales exclusivos de titularidad estatal y que operan sobre la misma realidad social. Así figura, explícitamente, en diversos estatutos de autonomía, donde se hace uso de la cláusula “sin perjuicio de la legislación civil, penal y penitenciaria” (v.gr. , arts. 9.28 del Estatuto de Autonomía de Cataluña, 10.14 del Estatuto de Autonomía para el País Vasco, 13.23 del Estatuto de Autonomía para Andalucía, 44.23 de la Ley Orgánica 13/1982, de 10 de agosto, de reintegración y amejoramiento del régimen foral de Navarra y 7.1.32 del Estatuto de Autonomía para Extremadura). Y en la STC 31/2010, FJ 104, al examinar la constitucionalidad del art. 166.3 del Estatuto de Autonomía para Cataluña, que contiene una regla de similar tenor a la del Estatuto de la Comunidad de Madrid, precisamos que “las competencias autonómicas sobre materias no incluidas en el art. 149.1 CE, aunque se enuncien como ‘competencias exclusivas’, no cierran el paso a las competencias estatales previstas en aquel precepto constitucional, lo que hemos proclamado, específicamente respecto de esta materia en los FFJJ 3 y 4 de la STC 234/2004, de 2 de diciembre. Por tanto, el enunciado de la competencia autonómica como exclusiva no enerva las diferentes competencias del Estado que puedan estar implicadas (art. 149.1.6, 7 y 17 CE,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existen diversos títulos competenciales que permiten al Estado incidir sobre la materia de protección y tutela de menores, que habrán de tenerse en cuenta a la hora de resolver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Resolución de la controversia: estimación parcial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hemos determinado cuál es la distribución de competencias en materia de protección y tutela de menores, debemos comprobar si la administración estatal ha invadido las competencias de la Comunidad de Madrid al formalizar el contrato que tiene por objeto el “Servicio de asistencia técnica para el diseño de un servicio estable de captación, sensibilización, fidelización y formación de familias interesadas en el acogimiento de niños, niñas y adolescentes cuya tutela la tienen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la documentación contractual, y ya se ha adelantado antes, el objeto del contrato (en cuyo desarrollo se establecen cuatro bloques de trabajo), a pesar de su denominación, es doble: por un lado, aumentar el conocimiento disponible sobre el acogimiento familiar para mejorar las políticas públicas en la materia, y, por otro, el diseño del referido servicio estable de captación, sensibilización, fidelización y formación de familias interesadas en el acogimiento de niños, niñas y adolescentes cuya guarda o tutela tienen las administraciones públicas. Nuestra respuesta ha de diferenciar entre los dos objetivos que persigue el contrato que, aunque se encuentran estrechamente relacionados, pueden y deben ser examinados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al primer objetivo, esto es, el aumento de los conocimientos disponibles en cuanto al acogimiento familiar, nada impide que el Estado encargue una asistencia técnica con ese objeto, con el fin de mejorar sus propias políticas en la materia, que son manifestación de los diversos títulos competenciales que permiten al Estado incidir sobre la materia de protección y tutela de menores. Aunque ni el escrito de alegaciones del abogado del Estado ni el informe del Ministerio de Juventud e Infancia en el que se apoya invoquen título alguno, sí lo hace la contestación al requerimiento de incompetencia que cita el art. 149.1.1, 2 y 8 CE, como ya hemos indicado anteriormente. Esas son las competencias en las que, además de las recogidas en los apartados 5 y 6 del mismo art. 149.1 CE, se ampara la Ley Orgánica 1/1996, de 15 de enero, de protección jurídica del menor, de modificación parcial del Código civil y de la Ley de enjuiciamiento civil —según su disposición final vigésima primera—, en la que se contiene la regulación actual del acogimiento familiar. Y esos títulos son los que se han invocado esencialmente, junto con otros referidos a aspectos sectoriales, en las sucesivas modificaciones de dicha ley orgánica, operadas por la Ley Orgánica 8/2015, de 22 de julio, de modificación del sistema de protección a la infancia y a la adolescencia; por la Ley 26/2015, de 28 de julio, de modificación del sistema de protección a la infancia y a la adolescencia, y por la Ley Orgánica 8/2021, de 4 de junio, de protección integral a la infancia y la adolescencia frente a la violencia. En conexión con esos títulos, puede el Estado desarrollar su poder de gasto que, en este supuesto, se acomodaría a los límites que fijamos en la STC 13/1992,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presentan una relación directa con el incremento de los conocimientos disponibles sobre el acogimiento familiar las tres primeras partes en que se divide la prestación objeto del contrato, consistentes en (i) la realización de un estudio de opinión y motivaciones tras el acogimiento, posible segmentación del colectivo, análisis del discurso y recomendaciones de qué narrativas y mensajes emplear para incrementar la captación; (ii) estudio en detalle de recursos internacionales similares, con especial referencia al Fostering Network (Reino Unido) y la Agencia Irlandesa Tusla; y (iii) la recopilación de las modalidades de acogimiento familiar que existen en todas las comunidades autónomas mediante revisión documental y contacto y consulta a aquellas. En esta línea se manifiesta el informe del Ministerio de Juventud e Infancia que aporta el abogado del Estado, cuando afirma que “[h]asta la fecha, la Administración General del Estado no cuenta con ningún estudio específico de análisis de la situación del acogimiento familiar en el país”. Por tanto, el resultado del contrato en cuanto al primer objeto que el mismo persigue, consistente en el aumento del conocimiento disponible sobre el acogimiento familiar para mejorar las políticas públicas en la materia, entra de lleno dentro del elenco de las competencias estatales en la materia, en la medida en que puede servir de base para el futuro ejercicio de sus potestades dirigidas a regular la figura del acogimiento a través de la legislación civil aprobada al amparo del art. 149.1.8 CE, o a decidir la realización de su gasto público en la materia, en los términos a los que ya nos hemos referido, con cita de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cuanto a su primer objetivo, dirigido al aumento de los conocimientos disponibles en cuanto al acogimiento familiar, el contrato no excede de las competencias del Estado ni, por consiguiente, supone una intromisión en las competencias autonómicas en materia de protección y tutela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distinta conclusión se ha de llegar en relación con el segundo objeto del contrato, consistente, como ya se ha dicho, en el diseño de un servicio estable de captación, sensibilización, fidelización y formación de familias interesadas en el acogimiento de niños, niñas y adolescentes cuya guarda o tutela tienen las administraciones públicas. De acuerdo con la documentación contractual aportada, entre otros requisitos, el servicio estatal que se ha de diseñar deberá cumplir los siguientes: (i) ser permanente en el tiempo y estar presente en el conjunto del Estado; (ii) convertirse en un espacio/canales de referencia para la información y difusión del acogimiento; (iii) ser capaz de generar fidelidad de las familias interesadas y derivar aquellas que decidan finalmente acoger a los entes de protección autonómicos; (iv) colaborar con familias ya acogedoras y con las organizaciones de referencia de las mismas; (v) que establezca mecanismos de colaboración con las comunidades autónomas para permitir maximizar el potencial y valor que este servicio les puede suponer; (vi) contemplar un sistema de gobernanza y comunicación interna continua que integre a la Administración General del Estado, a las comunidades autónomas y a las organizaciones de referencia de las familias acogedoras.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el contrato va destinado a diseñar un servicio estatal que se va a encargar de buscar familias acogedoras para menores que están bajo la tutela de las distintas comunidades autónomas, con el fin de poner a dichas familias a disposición de las entidades autonómicas encargadas de la protección de aquellos menores. Y, para potenciar el valor que ese servicio puede suponer para las comunidades autónomas, se habrá de prever el establecimiento de mecanismos de colaboración con ellas, además de un sistema que se ha de entender de cogobernanza, puesto que ha de integrar, junto con las comunidades autónomas, no solo a la Administración General del Estado, sino también a las denominadas “organizaciones de referencia de las familias acogedoras”.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 primera vista, de una actuación que, en cuanto dirigida al diseño de un servicio encargado de captar familias para el acogimiento de menores que se encuentran bajo la tutela de las comunidades autónomas, incide de lleno en la materia de protección y tutela de menores, cuya competencia corresponde con carácter exclusivo (con las limitaciones a las que hemos hecho referencia anteriormente) a las comunidades autónomas, y, en este caso, a la Comunidad de Madrid, tras haberla asumido en virtud del art. 26.1.24 EAM. Y, al igual que dijimos en la STC 112/2012, FJ 5, en un conflicto promovido por el Gobierno de la Nación contra la Comunidad de Madrid respecto de la licitación de unos contratos de asistencia técnica en relación con determinadas carreteras de titularidad estatal, la competencia de la comunidad autónoma en materia de protección y tutela de menores no quedaría constreñida a la aprobación del acogimiento, sino a todos los aspectos conexos con esa función, entre ellos, la captación de familias acogedoras.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competencias estatales, han de descartarse las competencias del art. 149.1.1 y 6 CE invocadas en el acuerdo del Gobierno de la Nación de respuesta al requerimiento de incompetencia (como ya se ha referido, el escrito de alegaciones de la representación del Estado no menciona título competencial alguno), puesto que el objeto de la actuación estatal no se encuentra dirigido al establecimiento de las condiciones básicas que garanticen la igualdad de todos los españoles en el ejercicio de los derechos y el cumplimiento de los deberes constitucionales, ni la materia sobre la que versa el contrato objeto del conflicto presenta una dimensión procesal. De la misma manera, y como se reconoce en esa misma respuesta, ha de excluirse la competencia del art. 149.1.2 CE, de acuerdo con la doctrina de este tribunal sobre el alcance de dicho título, recogida en la STC 31/2010, FJ 83, y reiterada en las SSTC 227/2012, de 29 de noviembre, FJ 4 a), y 154/2013, de 10 de septiembre, FJ 5 a): “la evolución del fenómeno inmigratorio en España impide configurar la competencia estatal ex art. 149.1.2 CE como un título horizontal de alcance ilimitado que enerve los títulos competenciales de las comunidades autónomas de carácter sectorial con evidente incidencia en la población migratoria, en relación con la cual han adquirido especial importancia las prestaciones de determinados servicios sociales y las correspondientes políticas públicas (educación, asistencia social, sanidad, vivienda, cultura, etc.)”. A igual conclusión hemos llegado en la reciente STC 43/2025, de 12 de febrero, al afirmar la competencia de la Comunidad Autónoma de Canarias en cuanto a la protección de los menores inmigrantes que llegan a su territorio, a partir de lo dispuesto en el art. 147.2 del Estatuto de Autonomía de Canarias, conforme al cual “[c]orresponde a la Comunidad Autónoma de Canarias la competencia exclusiva en materia de protección de menores que incluye, en todo caso, la regulación del régimen de protección y de las instituciones públicas de protección y tutela de los menores desamparados, en situación de riesgo y de los menores infractores, sin perjuicio de lo dispuesto en la legislación civil y penal”. En suma, la conclusión a la que nos condujo esa competencia estatutaria fue la de que la recepción y acogimiento inicial de un extranjero menor de edad, o que pudiera, razonablemente, serlo, es competencia de la comunidad autónoma que tenga asumidas estatutariamente competencias en materia de protección de menores, siendo clara nuestra doctrina “acerca de la irrenunciabilidad e indisponibilidad de las competencias (entre otras, las SSTC 329/1993, de 12 de noviembre, FJ 1; 196/1997, de 13 de noviembre, FJ 2; 168/2009, de 9 de julio, FJ 3; 1/2012, de 13 de enero, FJ 13; 36/2021, de 18 de febrero, FJ 3, y 157/2021, de 16 de septiembre, FJ 3), cuya distribución entre el Estado y las comunidades autónomas responde a la forma de organización territorial del Estado configurada por la Constitución (STC 26/1982, de 24 de mayo, FJ 1)” [STC 43/2025, FJ 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estatal, tan solo resta la competencia del art. 149.1.8 CE, sobre legislación civil, sin perjuicio de la conservación, modificación y desarrollo de las comunidades autónomas de los derechos civiles, forales o especiales, allí donde existan, que es el título en el que se ampara, según su disposición final vigésima primera, la regulación del acogimiento de los menores que se contiene en la Ley Orgánica 1/1996, y en sus sucesivas modificaciones, y que es el único título que presenta alguna relación con el objeto del contrato. Ahora bien, esa competencia atribuye al Estado una potestad legislativa, en virtud de la cual ha llevado a cabo la regulación del sistema de protección a la infancia y a la adolescencia, con la precisión que recoge el art. 149.1.8 CE en relación con los derechos civiles, forales o especiales, allí donde existan (disposición final decimoquinta de la Ley 26/2015). Pero son las comunidades autónomas las competentes para desarrollar todas las funciones en materia de acogimiento de menores, tanto las previstas en los arts. 20 y 21 de la Ley Orgánica 1/1996, en la redacción dada por la Ley 26/2015 y por la Ley Orgánica 8/2021, como las contempladas en los arts. 172 y ss. del Código civil, aprobadas por el Estado en ejercicio de la referida competencia sobre legislación civil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esas funciones autonómicas se encuentran todas las relativas a la selección de las familias acogedoras, extremo que también ha regulado la Comunidad de Madrid en los arts. 91 y ss. de la Ley 4/2023; regulación dentro de la cual destaca la realización de actuaciones de fomento del acogimiento familiar mediante campañas dirigidas a la sensibilización social, información, captación y formación de familias (art. 93), los requisitos del ofrecimiento para el acogimiento familiar (art. 95) así como para la aceptación del ofrecimiento y la obtención de la idoneidad (art.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han regulado el acogimiento familiar con mayor o menor detalle el resto de comunidades autónomas, al aprobar normas de protección de la infancia y la adolescencia en uso de sus respectivas competencias estatutarias, estableciendo requisitos y criterios de selección de las familias acogedoras, y previendo en muchos casos la realización de actuaciones de fomento del acogimiento familiar, tales como el desarrollo de campañas de sensibilización social, información y captación de personas interesadas en el acogimiento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contrato objeto del conflicto va más allá de la función legislativa que corresponde al Estado en esta materia, e incluso de su poder de gasto (que ha de ajustarse, como dijimos anteriormente, a los límites que fijó la STC 13/1992, en su fundamento jurídico 8), pues tiene por objeto diseñar un servicio destinado a intervenir en el proceso de selección de posibles familias acogedoras, con unas pautas o requisitos de actuación que incidirían en el normal desenvolvimiento de la actividad de las comunidades autónomas, con las que no se determina que se vaya a contar en la búsqueda de posibles familias acogedoras, más allá de lo que pudiera concretarse en los mecanismos de colaboración que puedan llegar a establecerse, o de lo que resulte del sistema de gobernanza y de comunicación interna que habrá de preverse, en el que las comunidades son solo uno de los tres pilares sobre los que se asienta la toma de decisiones, sin que se precise el peso que aquellas tienen en esa toma de decisiones, pese a afectar a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lo que ha de diseñar la asistencia técnica en la que consiste el contrato es un servicio destinado a la realización de una actividad de gestión o ejecución que, por definición, compete realizar en exclusiva a las comunidades autónomas que tienen la competencia en materia de protección y tutela de menores, y, en este caso, a la Comunidad de Madrid, a la que, según el art. 26.2 EAM, en el ejercicio de las competencias exclusivas enunciadas en el art. 26.1, le corresponderá “la potestad legislativa, la reglamentaria y la función ejecutiva que se ejercerán respetando, en todo caso, lo dispuesto en la Constitución Española”. Y el servicio estatal de cuyo diseño se trata no tiene encaje en la competencia legislativa del art. 149.1.8 CE, ni siquiera, como ya se ha señalado, en la del art. 149.1.1 CE, pues es algo que excede de la fijación por el legislador estatal de las condiciones básicas para garantizar la igualdad de todos los españoles en el ejercicio de los derechos y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el Estado se está arrogando una función ejecutiva que no le corresponde, sin que pueda venir a paliar esa carencia la invocación en la memoria justificativa del gasto de la competencia que el art. 3.1 a) del Real Decreto 452/2020, atribuye a la Dirección General de Derechos de la Infancia y de la Adolescencia (actualmente perteneciente al Ministerio de Juventud e Infancia, cuya estructura básica se desarrolla por el Real Decreto 211/2024) sobre la promoción integral de los derechos de la infancia y la adolescencia y el impulso, análisis, elaboración, coordinación y seguimiento de los planes, estrategias y programas de actuación en materia de promoción, prevención y protección de la infancia y adolescencia en riesgo, desprotección o conflicto social, sin perjuicio de las competencias de otros departamentos en la materia, pues, como el inciso inicial del precepto se encarga de precisar, esas atribuciones le corresponden “en el ámbito de las competencias constitucionalmente reservadas al Estado y en cooperación con las comunidades autónomas”, lo que implica que no puede llegar más allá de lo permitido al Estado de acuerdo con el reparto competencial resultante del bloque de la constitucionalidad. Y lo que se desprende de este es que una función ejecutiva de la naturaleza de la que se pretende que desarrolle el servicio cuyo diseño es objeto del contrato que ha dado lugar al conflicto, solo compete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del Estado ha opuesto diversos argumentos para justificar la contratación de la creación del servicio en cuestión; argumentos que, sin embargo, no permiten alterar las anteriores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la contestación al requerimiento de incompetencia se arguye que los servicios requeridos en los tres primeros bloques de trabajo sirven para obtener información que sería puesta a disposición de las comunidades autónomas a través de la Conferencia Sectorial de Infancia y Adolescencia a fin de materializar el principio de cooperación, y que el cuarto bloque no se refiere propiamente a un servicio de titularidad del Estado, sino a su ámbito de prestación, que es “estatal”, no contemplándose tampoco la creación de un “servicio” como órgano administrativo, sino que dicha mención se realiza desde la perspectiva de los destinatarios del servicio, aludiendo propiamente a las prestaciones ofrecidas, por lo que no existe invasión o menoscabo competencial por el hecho de que la administración del Estado contrate la elaboración de un estudio sobre formas idóneas de prestar un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extremo, ya se ha concluido anteriormente que el primer objeto del contrato, dirigido a incrementar el conocimiento disponible sobre el acogimiento familiar, entra dentro de las competencias del Estado, pudiendo emplear su resultado tanto a la hora de ejercitar las competencias propiamente estatales, como para ponerlo a disposición de otras administraciones, en virtud del principio de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propia documentación contractual desmiente el otro argumento, pues el contrato va dirigido de manera clara al diseño de un “servicio estatal”, en el sentido preciso de esta expresión. Así, en la memoria justificativa del gasto se afirma que, dentro “del programa del Fondo Social Europeo FSE+, en el tramo estatal de la concentración temática de garantía infantil, se ha incluido una medida con la que la Administración General del Estado quiere apoyar a las comunidades autónomas para acabar de consolidar el acogimiento familiar: un servicio estatal de búsqueda, captación, sensibilización y fidelización de potenciales familias acogedoras que, estando activo el total del período del FSE+, sea capaz de derivar familias dispuestas a acoger a los entes de protección de las comunidades autónomas”. Si a ello añadimos que, según el pliego de prescripciones técnicas, su financiación y estructura de gastos ha de respetar el reglamento FSE+ [Reglamento (UE) 2021/1057, del Parlamento Europeo y del Consejo,de 24 de junio de 2021, por el que se establece el Fondo Social Europeo Plus (FSE+) y por el que se deroga el Reglamento (UE) núm. 1296/2013], y que ha de establecer mecanismos de colaboración con las comunidades autónomas, es evidente que la titularidad de ese servicio solo puede ser estatal, y que este último término no se refiere únicamente al ámbito de actuación, que se extiende, efectivamente, al conjunto del Estado. Se trata de diseñar un servicio de titularidad estatal, a través del cual la administración del Estado pretende colaborar con las comunidades autónomas, mediante la realización de una actividad de captación, sensibilización, fidelización y formación de familias interesadas en el acogimiento de menores cuya guarda o tutela corresponde a las administraciones públicas, señaladamente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respuesta al requerimiento de incompetencia se adujeron otros dos argumentos para justificar la competencia estatal en orden a la celebración del contrato; argumentos que tampoco consiguen salvar el exceso competencial en el que se ha incurrido.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se opuso el criterio de la supraterritorialidad, alegación que ha sido descartada en el propio escrito de alegaciones del abogado del Estado, que ha negado, precisamente, que exista aquí un problema de supraterritorialidad. No obstante, hemos de añadir que nuestra doctrina no permite justificar la asunción de competencias de gestión por parte del Estado en materias de competencia autonómica por el solo hecho del alcance supraterritorial de la actuación de que se trate. Este tribunal ha reiterado que el principio de territorialidad de las competencias es algo implícito al propio sistema de autonomías territoriales (por todas, STC 40/1998, de 19 de febrero, FJ 45), y significa que las competencias autonómicas deben tener por objeto fenómenos, situaciones o relaciones radicadas en el territorio de la propia comunidad autónoma (STC 118/2017, de 19 de octubre, FJ 5). El territorio autonómico “se configura como un elemento definidor de las competencias de cada comunidad autónoma en su relación con las demás comunidades autónomas y con el Estado, y permite localizar la titularidad de la correspondiente competencia, en atención al ámbito en que se desarrollan las oportunas actividades materiales” [STC 79/2017, de 22 de junio, FJ 13 a)]. Ahora bien, ello no implica necesariamente “que cuando el fenómeno objeto de las competencias autonómicas se extiende a lo largo del territorio de más de una comunidad autónoma, estas pierdan en todo caso y de forma automática la competencia y la titularidad de la misma deba trasladarse necesariamente al Estado, sin que deba justificarse la necesidad de este traslado lo que supondría, en definitiva, la utilización del principio de supraterritorialidad como principio delimitador de competencias fuera de los casos expresamente previstos por el bloque de la constitucionalidad” [STC 36/2022, de 10 de marzo, FJ 4 A) a)]. La utilización de la supraterritorialidad como criterio determinante para la atribución o el traslado de la titularidad de competencias al Estado en ámbitos reservados a las competencias autonómicas tiene carácter excepcional, pudiéndose producir cuando no quepa establecer ningún punto de conexión que permita el ejercicio de las competencias autonómicas, o bien cuando, además de tratarse de un fenómeno supraautonómico, no sea posible el fraccionamiento de la actividad pública ejecutada sobre él, “siempre que dicha actuación tampoco pueda ejercerse mediante mecanismos de cooperación o de coordinación y, por ello, requiera de un grado de homogeneidad que solo pueda garantizar su atribución a un único titular, forzosamente el Estado, y cuando sea necesario recurrir a un ente supraordenado con capacidad para integrar intereses contrapuestos de sus componentes parciales, sin olvidar el peligro inminente de daños irreparables que nos sitúa en el terreno del estado de necesidad” (STC 22/2014, de 13 de febrero, FJ 2). En suma, en el caso de competencias ejecutivas, la regla general será su asunción por las comunidades autónomas en los casos en los que, conforme a la delimitación de competencias en la materia de que se trate, estas ostenten las competencias de dicha naturaleza, debiendo valorarse en cada caso si concurre la excepción que justifica la asunción de la competencia por el Estado (STC 81/2017, de 22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la contestación al requerimiento, más allá de afirmar que, cuando opere el principio de supraterritorialidad de acuerdo con los criterios establecidos por el Tribunal Constitucional, “será competente el Estado para realizar determinadas actuaciones no susceptibles de territorialización en relación con la materia que nos ocupa”, no indica qué circunstancias justifican esa intervención del Estado en el presente caso en atención al principio de supraterritorialidad, sino que se limita a esa genérica e inconcreta afirmación, que no permite excluir que pueda solventarse la problemática que se encuentra en el fondo del contrato objeto del conflicto a través de otros mecanismos ni que permita sustentar el reconocimiento de una competencia de ejecución al Estado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otra parte, tampoco salva el problema competencial el argumento de que se darán instrucciones al contratista para que respete las competencias de las comunidades autónomas en la ejecución del contrato. Es la celebración del contrato en sí la que, por el objeto de este, produce la injerencia en la competencia autonómica, de manera que tal injerencia solo se eludiría mediante una modificación sustancial de dicho objeto. Y las instrucciones que se dan al contratista sirven para que este proceda a la correcta realización de la prestación pactada, de acuerdo con lo establecido en las cláusulas del contrato y en los pliegos (arts. 62.1 y 311.1 —en cuanto al contrato de servicios— de la Ley 9/2017), pero no permiten alterar radicalmente su objeto ni, por consiguiente, subsanar el exceso competencial en el que incurre, en cuanto dirigido al desarrollo de una actuación que cae de lleno dentro del ámbito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Tanto en el escrito de alegaciones del abogado del Estado como en el informe del Ministerio de Juventud e Infancia que se acompaña al mismo, se sostiene que se trata de un instrumento colaborativo que responde a una finalidad previamente pactada, de una actividad general de cooperación entre el Estado y las comunidades autónomas en relación con la ayuda a la infancia y adolescencia tutelada, que ya ha sido prevista en planes específicos aprobados en conferencias sectoriales, que la ejecución del contrato se realizará en colaboración con las comunidades autónomas y que sus resultados se pondrán a disposición de estas a través de los órganos de cooperación (señaladamente, la Conferencia Sectorial de Infancia y Adolescencia). En concreto, se hace referencia a la Estrategia estatal de derechos de la infancia y la adolescencia, aprobada por acuerdo del Consejo de Ministros de 9 de mayo de 2023, así como a la Conferencia Sectorial de Infancia y Adolescencia, creada por el Estado con la conformidad de las comunidades y ciudades autónomas, como instrumento de cooperación, coordinación y colaboración entre las administraciones públicas en materia de protección y desarrollo de los derechos de la infancia y la adolescencia, que aprobó el 5 de mayo de 2022, junto con la Conferencia Sectorial de Igualdad, el plan de acción contra la explotación sexual de niños y niñas del sistema de protección y el plan de acción estatal para la implementación de la garantía infantil europea, que incluye compromisos reforzados en acogimiento familiar y desinstitucionalización de la infancia. Por último, se invoca el programa del Fondo Social Europeo FSE+, indicando que, en el tramo estatal de la concentración temática de garantía infantil, se incluye un servicio estatal de búsqueda, captación, sensibilización y fidelización de potenciales familias acogedoras que sea capaz de derivar familias dispuestas a acoger a los entes de protección de las comunidades autónomas, medida a través de la cual la administración general del Estado quiere apoyar a las comunidades y ciudades autónomas para acabar de consolidar el acogimiento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Estado justifica la contratación del diseño del servicio de que se trata en un intento de ofrecer su cooperación a las comunidades y ciudades autónomas, que estaría respaldada por unos previos acuerdos adoptados en la Conferencia Sectorial de Infancia y Adolescencia y en estrategias y programas adoptados por el propio Gobierno de la Nación. Esa argumentación no puede ser aceptada,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ha señalado este tribunal, el principio de cooperación entre el Estado y las comunidades autónomas está implícito en el correcto funcionamiento del Estado de las autonomías; este depende en buena medida de la estricta sujeción de uno y otras a las fórmulas racionales de cooperación, consulta, participación, coordinación, concertación o acuerdo previstas en la Constitución y en los estatutos de autonomía (SSTC 141/2016, de 21 de julio, FJ 7, y 109/2017, de 21 de septiembre, FJ 4, entre otras). En relación con dicho principio hemos destacado tanto su carácter necesario en un Estado descentralizado como el nuestro, como su relación con la idea de la voluntariedad, frente a la vinculación de la coordinación con la de la imposición u obligatoriedad (STC 86/2014, de 29 de mayo, FJ 5, por todas). Por otro lado, su instrumentación y puesta en práctica no permite alterar las competencias de los sujetos llamados a cooperar, a través de cualesquiera técnicas que revistan ese carácter voluntario, sin modificar la titularidad y el ejercicio de las competencias, pues este tribunal ha venido también reconociendo un margen de discrecionalidad en la determinación de los específicos mecanismos cooperativos (STC 195/2012, de 31 de octubre, FJ 5 in fine). En definitiva, el principio de cooperación tiende a garantizar la participación de todos los entes involucrados en la toma de decisiones (STC 101/2016, de 25 de mayo, FJ 9, con cita de otras), pero no puede entenderse en un sentido que sustituya, impida o menoscabe el libre y pleno ejercicio de las respectivas competencias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expuesta resaltan, además del carácter fundamental del principio de cooperación en la articulación del Estado de las autonomías, dos notas esenciales: que no permite alterar las competencias de las otras administraciones o desposeerlas de ellas, y que cualquier técnica de cooperación que se instrumente ha de tener naturaleza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Estos principios han tenido su reflejo en la Ley 40/2015, que enuncia en su art. 141 el deber de colaboración entre las administraciones públicas y se refiere en sus arts. 143 y siguientes a las relaciones de cooperación, estableciendo el primero de ellos que las administraciones podrán “acordar de manera voluntaria la forma de ejercer sus respectivas competencias que mejor sirva a este principio” y que “la formalización de relaciones de cooperación requerirá la aceptación expresa de las partes, formulada en acuerdos de órganos de cooperación o en convenios”. La Ley contempla en su art. 144 diversos mecanismos de cooperación, entre los que se encuentran la participación en órganos de cooperación para deliberar y, en su caso, acordar medidas en materias de la competencia de las diferentes administraciones públicas, la prestación de medios materiales, económicos o personales a otras administraciones o la cooperación interadministrativa para la aplicación coordinada de la normativa reguladora de una materia. En todo caso, “[e]n los convenios y acuerdos en los que se formalice la cooperación se preverán las condiciones y compromisos que asumen las partes que los suscriben” (art. 144.2).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órganos de cooperación —que se caracterizan por ser órganos de composición multilateral o bilateral, de ámbito general o especial, y constituidos por representantes de las distintas administraciones para acordar voluntariamente actuaciones que mejoren el ejercicio de las competencias que cada administración pública tiene (art. 144.1)—, la ley se refiere en los arts. 147 a 151 a las conferencias sectoriales, que son órganos de cooperación, de composición multilateral y ámbito sectorial determinado, con participación del Gobierno y de los consejos de gobierno de las comunidades autónomas y de las ciudades de Ceuta y Melilla (art. 147.1), que pueden ejercer funciones consultivas, decisorias o de coordinación orientadas a alcanzar acuerdos sobre materias comunes (art. 148.1). Sus decisiones pueden revestir la forma de acuerdo o de recomendación, lo que, en el primer caso, supone un compromiso de actuación en el ejercicio de las respectivas competencias de las administraciones públicas, siendo de obligado cumplimiento salvo para quienes hayan votado en contra. Dentro de los acuerdos, la Ley 40/2015 prevé que las conferencias sectoriales puedan adoptar planes conjuntos, de carácter multilateral, entre la Administración General del Estado y la de las comunidades autónomas para comprometer actuaciones conjuntas para la consecución de los objetivos comunes, y cuyo acuerdo aprobatorio debe especificar los objetivos de interés común a cumplir, las actuaciones a desarrollar por cada administración, las aportaciones de medios personales y materiales de cada una de ellas, los compromisos de aportación de recursos financieros, así como la duración y los mecanismos de seguimiento, evaluación y modificación [art. 151.2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Como se ha expuesto anteriormente, la representación estatal arguye que la creación del servicio cuyo diseño tiene por objeto el contrato que ha dado lugar al presente conflicto de competencia responde al plan de acción contra la explotación sexual de niños y niñas del sistema de protección y al plan de acción estatal para la implementación de la garantía infantil europea, aprobados por la Conferencia Sectorial de Infancia y Adolescencia. Sin embargo, teniendo en cuenta la doctrina constitucional antes expuesta sobre la cooperación entre administraciones públicas, así como las previsiones de la Ley 40/2015 sobre los órganos e instrumentos en los que puede plasmarse esa cooperación, la tesis del abogado del Estado no puede ser aceptada, porque las actuaciones que se acuerden en esos planes han de restringirse al ámbito de competencias de cada una de las administraciones participantes, sin que puedan suponer la asunción de funciones ajenas, extremo que es consustancial a las relaciones de cooperación, como ya se ha expuesto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constata que el primero de dichos planes aborda en su punto 4.1 la cuestión de la infancia institucionalizada, refiriéndose al alto porcentaje de menores que se encontraban en acogimiento residencial en 2020 (un 47 por 100) a pesar de que la Ley 26/2015 estableció que el acogimiento familiar debía priorizarse sobre el residencial, sin que el número de niñas y niños en el sistema de protección haya descendido significativamente desde la entrada en vigor de aquella. Asimismo, se observa la variación entre las comunidades autónomas en cuanto a la distribución de menores, cuya guarda o tutela tienen, en acogimiento familiar o residencial, con diferencias de hasta 33 puntos porcentuales. Dentro de las medidas estructurales que recoge el plan (punto 7.2) se encuentran las relativas a la desinstitucionalización de la infancia en situación de acogimiento residencial, para cuya reducción se proponen, entre otros, el compromiso del Ministerio de Derechos Sociales y Agenda 2030 de elaborar un estudio sobre los cuellos de botella que están impidiendo el despegue del acogimiento familiar, que incluye recomendaciones para llevar posteriormente a cabo los cambios oportunos; el desarrollo y despliegue del acogimiento familiar de dedicación exclusiva (indicando que el Ministerio de Derechos Sociales y Agenda 2030 está financiando el pilotaje de esta figura de la mano de entidades sociales en varias comunidades autónomas); campaña estatal de sensibilización sobre el acogimiento familiar y la desinstitucionalización de niños y niñas tuteladas por la administración; inclusión de indicadores y modelos de intervención estandarizados en servicios sociales para la declaración y manejo del riesgo, permitiendo reducir las declaraciones de desamparo, y el estudio de buenas prácticas nacionales e internacionales para el fomento del acogimiento familiar y alternativo a los centros residenciales. Sin embargo, entre esas medidas, objeto del acuerdo de la Conferencia Sectorial de Infancia y Adolescencia, no se recoge ninguna referencia a la creación de un servicio estatal y estable de captación, sensibilización, fidelización y formación de familias interesadas en el acogimiento de menores bajo la tutela de las administraciones públicas, como instrumento de colaboración del Estado con las comunidades y ciudades autónomas que tienen esa tutela, actuación que, por su especificidad, no puede entenderse incluida en la referencia genérica a la realización de estudios o en la campaña de sensibilización sobre el acogimiento familiar y la desinstitucionalización a que se refieren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plan de acción estatal para la implementación de la garantía infantil europea presta cobertura al servicio cuyo diseño es el objeto del contrato discutido. Dentro del eje estratégico 2 de los objetivos cuantitativos y cualitativos (apartado 6), que tiene por finalidad la universalización de los derechos sociales mediante el acceso y disfrute a servicios esenciales de calidad, accesibles e inclusivos, se recoge el objetivo 2.13 en el ámbito 4, relativo a “vivienda adecuada”. Dicho objetivo, titulado “Desinstitucionalización”, va destinado a incrementar el porcentaje de la infancia protegida que se encuentra en acogimiento familiar, incluidos aquellos con discapacidad, fijándose como meta intermedia para 2025 que ningún niño menor de seis años del sistema de protección viva en un recurso residencial, y como meta final para 2030, que ningún niño o niña menor de diez años del sistema de protección viva en un recurso residencial, que el acogimiento familiar llegue al 70 por 100 de la infancia del sistema de protección y que no haya ningún centro de más de treinta plazas (salvo de primera acogida). Entre las medidas que el apartado 7 enuncia dentro del ámbito 4 del eje estratégico 2 figura la número 65, consistente en el fomento del acogimiento familiar mediante campañas públicas, apoyo a las familias acogedoras, desarrollo de la figura de acogimiento familiar especializado de dedicación exclusiva y simplificación de los trámites. Como responsables de dichas medidas se incluyen el Ministerio de Derechos Sociales y Agenda 2030 y las comunidades autónomas, sin que entre las medidas figure la previsión de la creación de un servicio estatal como el que está en discusión en el presente conflicto de competencia; previsión que no se encuentra tampoco en el apartado relativo a las reformas destinadas a contribuir a la consecución de los objetivos de la garantía infantil europea, que contemplan la elaboración de una estrategia nacional de desinstitucionalización (y un plan de apoyos y cuidados de larga duración), a la que se añade que se va a dedicar parte de las inversiones del plan de recuperación, transformación y resiliencia para que la mayoría de la infancia protegida viva en acogimiento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estrategia estatal de derechos de la infancia y de la adolescencia 2023-2030, aprobada por el Consejo de Ministros el 9 de mayo de 2023, dentro del área estratégica 6, referida al “derecho a vivir en familia, cuidados alternativos y desinstitucionalización”, insiste en que la Ley 26/2015 prima el acogimiento familiar frente al acogimiento residencial, y que pese a los avances producidos en los últimos años y los esfuerzos de las entidades de protección, lo dispuesto en la legislación aún no se cumple plenamente y el acogimiento residencial sigue siendo la única opción disponible para muchos niños y niñas, observando igualmente que aunque el apoyo económico y de acompañamiento que se da a las familias varía de una comunidad autónoma a otra, no ha sido suficiente para lograr los objetivos de la Ley 26/2015 en gran parte del territorio, y que los esfuerzos para buscar y captar potenciales familias acogedoras han sido irregulares y no se ha logrado desarrollar aún una cultura del acogimiento en la sociedad española. Se reproducen también los datos estadísticos recogidos en los planes indicados anteriormente, añadiendo que el Comité de los derechos del niño recomendó a España en sus últimas observaciones (2018) que acelerase el proceso de desinstitucionalización, asignando recursos de todo tipo para la promoción de la atención en las familias acogedoras, así como para mejorar las competencias de dichas familias y de cuidadoras y cuidadores profesionales especializados. Se señala que, para atender esta recomendación, el plan de acción estatal para la implementación de la garantía infantil europea recogió en su eje 2 el objetivo de desinstitucionalización de la infancia, exponiendo en qué consiste este proceso y qué condiciones han de darse, para concluir que el despliegue del acogimiento familiar en sus distintas modalidades y el incremento del apoyo que se da a las familias acogedoras permitiría cumplir con esas condiciones, o bien transformar los recursos residenciales actuales para que sean más personalizados, con un modelo “de base familiar”. De acuerdo con ello, la línea estratégica de intervención 2 persigue incrementar el acogimiento familiar en sus distintas formas, desarrollando y reforzando distintas modalidades de acogimiento familiar (de emergencia, acogimiento temporal, permanente, acogimiento especializado con especial dedicación, especializado con especial preparación y especializado de dedicación exclusiva), así como el apoyo público a las familias acogedoras en todos los territorios, y promover una cultura del acogimiento en la sociedad española, para lograr reducir la proporción de infancia en recursos residenciales y contar con distintas medidas de protección adaptadas a distintas situaciones y necesidades.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que no hace referencia al establecimiento de un servicio estable estatal de captación, sensibilización, fidelización y formación de familias interesadas en el acogimiento, obviamente, las actuaciones de esas líneas estratégicas de intervención habrán de desarrollarse conforme al reparto competencial en la materia que resulta del bloque de la constitucionalidad, sin que pueda el Estado arrogarse competencias que no le corresponden, debiendo limitar su actuación a las de carácter legislativo antes mencionadas y al ejercicio del poder de gasto del Estado o de autorización presupuestaria, en los términos previstos en la STC 13/1992,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pues, en los planes y en la estrategia reseñados nada que ofrezca respaldo al contrato celebrado por el Ministerio de Derechos Sociales y Agenda 2030 en el aspecto relativo al diseño de un servicio estatal de captación, sensibilización, fidelización y formación de familias interesadas en el acogimiento de niños, niñas y adolescentes cuya guarda o tutela tienen las administraciones públicas, lo cual tampoco resulta extraño puesto que los órganos de cooperación, como son las conferencias sectoriales, se constituyen por representantes de las distintas administraciones públicas para acordar voluntariamente actuaciones que mejoren el ejercicio de las competencias de cada una de ellas (art. 145.1 de la Ley 40/2015), pero sin que las funciones de cooperación o coordinación que adopten puedan llegar a alterar las competencias de cada una de las administraciones intervinientes, que podrán asumir, a lo sumo, un compromiso de actuación en el ejercicio de las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Mención aparte merece la inclusión en el programa del Fondo Social Europeo, dentro del tramo estatal de la concentración temática de garantía infantil, de la medida consistente en la creación de un servicio estatal de búsqueda, captación, sensibilización y fidelización de potenciales familias acogedoras, capaz de derivar familias dispuestas a acoger a las comunidades autónomas, instrumento a través del cual la administración general del Estado quiere prestar su apoyo a las comunidades autónomas para acabar de consolidar el acogimiento familiar. Esa efectiva inclusión en tal programa del servicio en cuestión no supone el reconocimiento de la competencia del Estado para su efectiva creación y puesta en funcionamiento. Para que el Estado pueda incluir una previsión así en un programa, tiene que contar previamente con la efectiva competencia para ello, y, como hemos expuesto, en este caso no ostenta la competencia que le permita llevar a cabo una operación de ejecución de la naturaleza que nos ocupa. Por consiguiente, la referencia a esa previsión del programa del Fondo Social Europeo lo único que pone de relieve es el exceso en que incurre esta, pero dista mucho de poder servir para prestar cobertura competencial, desde la perspectiva constitucional, a la concreta actuación que aquí se discute. El Estado podrá, a lo sumo, financiar, con cargo al Fondo Social Europeo o a los presupuestos estatales, actuaciones de esa naturaleza que desarrollen las administraciones competentes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Queda excluida igualmente la posibilidad de que el contrato de que se trata responda a una función de coordinación estatal, pues, como tiene declarado la doctrina constitucional, sintetizada en la STC 10/2023, de 23 de febrero, FJ 6. «“la coordinación persigue la integración de la diversidad de las partes o subsistemas en el conjunto o sistema, evitando contradicciones y reduciendo disfunciones que, de subsistir, impedirían o dificultarían respectivamente la realidad misma del sistema” (STC 33/2017, de 1 de marzo, FJ 4). La coordinación estatal sirve así para garantizar que no haya disfunciones, y “presupone la existencia de competencias de las comunidades autónomas que deben ser coordinadas, y que el Estado debe respetar al desarrollar su función de coordinación […] la competencia de coordinación no otorga a su titular competencias que no ostente, especialmente facultades de gestión complementarias, de suerte que, implicando lógicamente su ejercicio la existencia de competencias autonómicas que deben ser coordinadas, en ningún caso puede aquel suponer la invasión y el vaciamiento de las mismas (STC 194/2004, FJ 8). En definitiva, la competencia en materia de coordinación no autoriza al Estado ‘para atraer hacia su órbita de actividad cualquier competencia de las comunidades autónomas por el mero hecho de que su ejercicio pueda incidir en el desarrollo de las competencias estatales sobre determinadas materias. La coordinación no supone una sustracción o menoscabo de las competencias de las entidades sometidas a la misma: antes bien, presupone, lógicamente, la titularidad de las competencias en favor de la entidad coordinada (STC 27/1987, de 27 de febrero); por lo que no puede servir de instrumento para asumir competencias autonómicas, ni siquiera respecto de una parte del objeto material sobre el que recaen [STC 227/1988, de 29 de noviembre, FJ 20 e)]’ (FJ 9)” [STC 71/2018, de 21 de junio,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reconocer que el Estado actúe en este caso en ejercicio de una competencia de coordinación, ante todo, porque no la tiene atribuida en virtud del art. 149.1 CE, y, a mayor abundamiento, puesto que, lejos de perseguir la adecuada integración de las distintas comunidades autónomas en el sistema para evitar disfuncionalidades, pero con respeto de sus competencias, el contrato objeto del conflicto implica una actuación material que, según se indica en la contestación al requerimiento de incompetencia, responde a “la obligación de impulsar una adecuada articulación de la acción pública en esta materia, creando los instrumentos de cooperación para ello”, y que tiene como trasfondo, de acuerdo con el contenido de la memoria justificativa del gasto, la consideración de que las comunidades autónomas no están haciendo lo necesario para que el acogimiento familiar sea la medida de protección mayoritaria, al referirse como una de las causas de ello a “la falta de esfuerzo continuado, sistematizado, evaluado y evaluable de búsqueda de familias acogedoras”. Pero esa percepción podrá dar lugar a la adopción de otras medidas legislativas o presupuestarias dentro del ámbito competencial del Estado, mas no a la que es objeto del contrato, que produce como efecto un menoscabo del ejercicio de las competencias autonómicas, desplazado por la actuación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cabe indicar que, en esta materia, la disposición adicional tercera de la Ley 26/2015, bajo el epígrafe “Criterios comunes de cobertura, calidad y accesibilidad”, establece que el Gobierno promoverá con las comunidades autónomas el establecimiento de criterios comunes y mínimos estándares de cobertura, calidad y accesibilidad en la aplicación de esta ley en todo el territorio y, en todo caso, en lo relativo a procesos de acogimiento y a “[e]lementos esenciales de los procedimientos de acogimiento familiar: valoración de la aptitud educadora de las familias; compensación económica, para el acogimiento especializado como para el ordinario, con especial atención a las necesidades derivadas del acogimiento de menores con discapacidad; medidas de fomento y apoyo al acogimiento familiar; campañas informativas; fomento del asociacionismo de las personas y familias acogedoras” (apartado 2). Es decir, que la propia ley que modificó el régimen del acogimiento excluyó la posibilidad de actuación unilateral por parte del Gobierno, previendo una actuación concertada con las comunidades autónomas en el establecimiento de criterios comunes y estándares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consecuencia, y como corolario de todo lo expuesto en este fundamento jurídico, procede concluir que la celebración por parte del Ministerio de Derechos Sociales y Agenda 2030 (cuyas competencias en la materia ha asumido actualmente el Ministerio de Juventud e Infancia) del contrato que tiene por objeto el “Servicio de asistencia técnica para el diseño de un servicio estable de captación, sensibilización, fidelización y formación de familias interesadas en el acogimiento de niños, niñas y adolescentes cuya tutela la tienen las administraciones públicas” ha supuesto una vulneración de las competencias autonómicas, si bien únicamente en el aspecto relativo al diseño de un servicio de búsqueda, captación, sensibilización y fidelización de potenciales familias acogedoras, por lo que procede declarar la nulidad de dicho contrato tan solo en lo que concierne a tal extremo, desestimando el conflicto en cuanto se refiere al otro objeto del contrato, dirigido al aumento del conocimiento disponible sobre el acogimiento familiar de cara a mejorar las políticas públicas en este ámbito.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presente conflicto positivo de competencia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la celebración del contrato denominado “Servicio de asistencia técnica para el diseño de un servicio estable de captación, sensibilización, fidelización y formación de familias interesadas en el acogimiento de niños, niñas y adolescentes cuya tutela la tienen las administraciones públicas” vulnera las competencias autonómicas en los aspectos relativos al diseño del mencionado servicio, con declaración de nulidad del contrato únicamente en cuanto a tal extremo, en los términos del fundamento jurídico 4 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Enrique Arnaldo Alcubilla y doña Concepción Espejel Jorquera a la sentencia que resuelve el conflicto positivo de competencias núm. 497-2024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LOTC y con respeto a la opinión de la mayoría reflejada en la sentencia que ha estimado parcialmente el conflicto positivo de competencia promovido por el Gobierno de la Comunidad de Madrid en relación con el contrato denominado “Servicio de asistencia técnica para el diseño de un servicio estable de captación, sensibilización, fidelización y formación de familias interesadas en el acogimiento de niños, niñas y adolescentes cuya tutela la tienen las administraciones públicas”, formulamos el presente voto particular, dejando constancia de los fundamentos de nuestra posición discrepante con el fallo y con los razonamientos que lo sustentan, de acuerdo con los argumentos defendidos en la deliberación del Pleno y que expresamos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Cuestión discutida y decisión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sostenía que el contrato sobre el que se plantea el conflicto supone una injerencia en la competencia de la Comunidad de Madrid en materia de protección de menores y, particularmente, en el fomento del acogimiento familiar, amparada en el art. 26.1.24 de su Estatuto de Autonomía. Concretamente, la cuestión que se suscita en el conflicto no se dirige a determinar la titularidad de la competencia, en cuanto que no se discute que es autonómica, sino al alcance de las eventuales competencias estatales para condicionar el ejercicio autonómico de una competencia exclusiva.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incardina el objeto del conflicto en la materia de protección y tutela de menores, sobre la que la Comunidad de Madrid ostenta competencia exclusiva en virtud del ya citado art. 26.1.24 de su Estatuto de Autonomía Asimismo, la sentencia estima que el contrato en cuestión tiene un doble objeto, por una parte, aumentar el conocimiento disponible sobre el acogimiento familiar para mejorar las políticas públicas en la materia, y, por otra, el diseño del referido servicio estable de captación, sensibilización, fidelización y formación de familias interesadas en el acogimiento de niños, niñas y adolescentes cuya guarda o tutela tienen las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primer objeto, la sentencia concluye que el contrato no excede de la competencia estatal ni supone una intromisión en las competencias autonómicas, pues tal actuación se ampararía en las competencias estatales en materia de legislación civil del art. 149.1.8 CE, en punto a aumentar el conocimiento disponible sobre el acogimiento familiar para mejorar las políticas públicas en la materia. Eso conduce a una estimación del conflicto solamente parcial, por cuanto la sentencia concluye que la segunda parte, el diseño del referido servicio estable de captación, sensibilización, fidelización y formación de familias interesadas en el acogimiento de niños, niñas y adolescentes cuya guarda o tutela tienen las administraciones públicas, vulnera las competencias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Razones de nuestra discrepancia. El examen que el conflicto demanda y su proyección al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 tal planteamiento de la sentencia desde un doble punto de 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tiene que ver con la manera de abordar el conflicto, pues se altera —sin justificación ni respaldo alguno— el modo en el que el Tribunal ha resuelto este tipo de procesos constitucionales a partir del análisis y delimitación de las competencias que han entrado en colisión, análisis que, en este caso, es ciertamente peculiar.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tampoco podemos estar de acuerdo con su proyección al caso concreto, pues, por las razones que luego se exponen, consideramos que, aun cuando se aceptase el planteamiento procesal de la sentencia, el conflicto debió ser estimado en su integridad y no solo parcialmente.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Los elementos a tener en cuenta en el análisis competencial que el proceso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hora de acometer el examen de las competencias estatales que justificarían la celebración de este contrato y, con él, el condicionamiento de las competencias autonómicas, la sentencia incurre en una suerte de overrruling procesal, en la medida en que su decisión se fundamenta en un documento que, en rigor, no forma parte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análisis de las supuestas competencias estatales en relación con el contrato objeto del conflicto, se basa en la acrítica aceptación, no ya de lo que afirma el abogado del Estado en la contestación a la demanda, sino en lo sostenido por el Consejo de Ministros en respuesta al preceptivo requerimiento formulado por el Gobierno de la Comunidad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respecto la sentencia reconoce que “el escrito de alegaciones del abogado del Estado, ni el informe del Ministerio de Juventud e Infancia que se acompaña al mismo mencionan título competencial alguno que sustente la actuación estatal, si bien en la contestación del Gobierno de la Nación al requerimiento de incompetencia formulado por el Gobierno de la Comunidad de Madrid se citan las competencias enunciadas en los apartados 1, 2 y 8 del art. 149.1 CE”. Esta idea se repite en dos ocasiones más. Se acepta así, sin examen alguno por parte del Tribunal, no lo que dice el abogado del Estado, lo que ya de por sí sería reprochable, sino lo que argumenta la contestación al requerimiento, extremo que, en rigor, no forma parte del proceso en tanto que se trata de una actuación previa al mismo. Y, además, ni siquiera es aportado por el abogado del Estado, sino por el letrado de la Comunidad de Madrid que lo hace exclusivamente con la finalidad de acreditar el cumplimiento de los requisitos necesarios para plantear el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el dialogo permanente que la sentencia mantiene con la contestación al requerimiento de incompetencia obvia que, en rigor y salvo que de un modo u otro sean aportados por el abogado del Estado, tales elementos no forman parte del proceso, en la medida en que la contestación al requerimiento no deja de ser un trámite previo al conflicto, pero de naturaleza preprocesal. Dicho de otro modo, la sentencia usa la contestación al requerimiento de incompetencia como un recurso de urgencia para poder afirmar la existencia de alguna competencia estatal que pueda proyectarse sobre el contrato en discusión, lo cual, desde un doble punto de vista, no resulta procedente en un proceso de las características del conflicto positivo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 la finalidad que cumple dicha contestación al requerimiento de incompetencia, en el doble sentido de delimitar el objeto de la controversia y formar parte de una fase extrajudicial de posible avenencia o conciliación a fin de que, una vez conocidos los motivos de la invasión competencial denunciada, esta pueda ser corregida sin necesidad de la intervención del Tribunal. Se trata de lo que la sentencia llama empleo por la administración del Estado de “diversos argumentos para justificar la contratación de la creación del servicio en cuestión”. Lo que ocurre es que esos argumentos se le han expuesto a la Comunidad de Madrid con la finalidad de evitar el conflicto y no han sido traídos al proceso por quien hubiera debido hacerlo y el Tribunal, en coherencia con ello, no hubiera debido tomarlos en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con el planteamiento de la sentencia, se desconoce la finalidad principal de un proceso de las características del conflicto positivo de competencias, que no es otra que, conforme al art. 66 LOTC, declarar la titularidad de la competencia controvertida. Y aquí, en rigor, no debería haber sido posible apreciar que hay competencias estatales y autonómicas en conflicto, pues la contestación a la demanda, ni directamente ni por remisión, es capaz de identificar un título competencial estatal que proporcione cobertura a la actuación discutida. Solamente eso ya bastaría para considerar que la representación procesal del Estado no ha justificado la existencia de competencias estatales que legitimen la celebración del contrato, lo que conduciría derechamente a la estimación total del conflicto, que es lo que debería haber sucedido, dada la lesión por menoscabo que están sufriendo las competencias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proyección al caso del criterio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discrepamos de la proyección al caso del anterior criterio sostenido por la sentencia. Criterio que lleva a la estimación parcial del conflicto, cuando la vulneración competencial era tan evidente que debió llevar a su estimación completa.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llegar a la conclusión de la que discrepamos la sentencia hace dos cosas, descomponer artificiosamente una única actuación administrativa en dos y afirmar apodícticamente la existencia de competencias estatales que darían amparo a una de las partes del contrato.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se distingue entre dos objetos posibles del contrato (aumentar el conocimiento disponible sobre el acogimiento familiar para mejorar las políticas públicas en la materia, y, por otro, el diseño del referido servicio estable de captación, sensibilización, fidelización y formación de familias interesadas en el acogimiento de niños, niñas y adolescentes cuya guarda o tutela tienen las administraciones públicas). La distinción, tomada directamente de la contestación al requerimiento, es artificiosa y desconoce que este contrato debió de ser analizado como un todo único, ya que la totalidad de sus prestaciones conducen al resultado objeto de contratación. Se trata de un contrato para obtener información en orden a mejorar el instituto del acogimiento familiar de forma global y a diseñar un sistema o servicio con esa finalidad, lo cual compete a la Comunidad de Madrid. Estas dos finalidades son inseparables en la medida en que la primera, la recogida de información, solamente tiene sentido para lo segundo, el diseño de un sistema estatal de acogida.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el examen de las supuestas competencias estatales en la materia es sumamente cuestionable.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tras señalar la existencia de leyes cuyo objeto es diferente de la pretensión de celebrar el contrato de asistencia técnica que ha generado el conflicto, se limita a concluir inicialmente, sin explicación alguna que “existen diversos títulos competenciales que permiten al Estado incidir sobre la materia de protección y tutela de menores, que habrán de tenerse en cuenta a la hora de resolver el presente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títulos serían, según parece, los de los arts. 149.1.1 CE (condiciones de igualdad en el ejercicio de derechos y deberes fundamentales), 149.1.2 CE (extranjería e inmigración) y 149.1.8 (legislación civil). De los tres la sentencia, con un argumento que es válido para los dos objetivos que previamente ha distinguido descarta la aplicación de los arts. 149.1.1 y 149.1.2 CE. Y la cobertura de la actuación estatal en el art. 149.1.8 CE no se examina, sino que se afirma sin más, es decir, inmotivadamente.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lo anterior simplemente se considera, sin explicación alguna, que “el aumento del conocimiento disponible sobre el acogimiento familiar para mejorar las políticas públicas en la materia, entra de lleno dentro del elenco de las competencias estatales en la materia, en la medida en que puede servir de base para el futuro ejercicio de sus potestades dirigidas a regular la figura del acogimiento a través de la legislación civil aprobada al amparo del art. 149.1.8 CE, o a decidir la realización de su gasto público en la materia, en los términos a los que ya nos hemos referido, con cita de la STC 13/1992”. Argumento que sirve a la sentencia para afirmar, a partir de la artificiosa distinción entre dos objetos en un solo contrato, que el primero de ellos no incurre en la vulneración competencial denunciada por la Comunidad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entender, no es válida la invocación del art. 149.1.8 CE porque el objeto directo del contrato no es obtener información sobre el acogimiento familiar de cara a una, en este momento, eventual modificación de su regulación (obtención de información que puede hacerse por otras vías, sin necesidad de contrato alguno), sino influir en el modo en que quien es competente, la comunidad autónoma, ejerce y diseña su propia política pública de protección a los menores, sin que una modificación legal pueda ser considerada una política pública propiamente dicha.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esta finalidad que se persigue con el contrato no busca la propuesta de modificación de norma alguna, legislando para incidir sobre la materia de protección de menores y la competencia exclusiva autonómica en dicha materia. Por el contrario, ya hemos señalado antes que es meramente instrumental en el sentido de que solamente es de utilidad para diseñar, a partir de dicha información, un sistema estatal de acogimiento familiar que, conforme al propio razonamiento de la sentencia, está viciado de una radical nulidad dada la carencia de competencia para promoverlo.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 la medida en que no hay título competencial estatal en el que la decisión estatal se ampare, la consecuencia hubiera debido ser, en cualquier caso, la estimación del conflicto también en este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estimamos que, de la operación de delimitación competencial previa a la resolución de fondo, resulta con claridad que el Estado carece de competencias para realizar una actuación como la cuestionada, por lo que el conflicto hubiera debido ser estimado en su totalidad, declarando que la titularidad de la competencia correspondía a la Comunidad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septiembre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