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los Excmos. Sres. don Alvaro Rodríguez Bereijo, Presidente, don José Gabaldón López, Vicepresidente,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1359/95, interpuesto por el Procurador de los Tribunales don Juan Luis Pérez-Mulet Suárez, en nombre y representación de doña María Josefa García Oliver, bajo la dirección del Letrado don José Antonio Prieto Palazón, frente a la Sentencia de la Sección Sexta de la Sala Tercera del Tribunal Supremo de 28 de febrero de 1995, recaída en el recurso contencioso-administrativo núm. 756/93 formulado contra la denegación por silencio administrativo de la reclamación de daños y perjuicios presentada frente al Ministerio de la Presidencia del Gobierno. Ha sido parte el Abogado del Estado, en defensa de la administración demandada, e intervenido el Ministerio Fiscal.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1995, doña María Josefa García Oliver, bajo la representación procesal del Procurador de los Tribunales Sr. Pérez- Mulet Suárez, interpuso demanda de amparo constitucional contra la Sentencia de la Sala Tercera del Tribunal Supremo (Sección sexta) de 28 de febrero de 1995, recaída en el recurso contencioso-administrativo núm. 756/93,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La mencionada Sentencia fue notificada al Consejo General de Colegios Oficiales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La ahora demandante de amparo presentó su reclamación indemnizatoria -nacida de la anterior resolución judicial- el día 6 de julio de 1988, esto es, un año y dos días después de la fecha de la publicación de la Sentencia. Contra la desestimación presunta de su reclamación, por silencio administrativo, interpuso recurso contencioso- administrativo, que sería tramitado, luego de la declaración de incompetencia de la Sala de lo Contencioso-Administrativo de la Audiencia Nacional para conocer del recurso núm. 217/90, ante la Sala Tercera del Tribunal Supremo (Sección Cuarta) y resuelto por su Sentencia de 28 de febrero de 1995,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recurrente que la interpretación realizada por el Tribunal Supremo en cuanto al cómputo del referido plazo es manifiestamente arbitraria y carece de toda lógica, implicando una denegación de justicia contraria al art. 24.1 C.E. En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B.O.E., que es el que da la debida publicidad a la misma y es por tanto el momento a partir del cual los reclamantes pueden tener conocimiento real de los derechos que se pudieran derivar del pronunciamiento judicial (arts. 1.969 y 1.971 del Código Civil). </w:t>
      </w:r>
    </w:p>
    <w:p w:rsidRPr="00C21FFE" w:rsidR="00F31FAF" w:rsidRDefault="00356547">
      <w:pPr>
        <w:rPr/>
      </w:pPr>
      <w:r w:rsidRPr="&lt;w:rPr xmlns:w=&quot;http://schemas.openxmlformats.org/wordprocessingml/2006/main&quot;&gt;&lt;w:lang w:val=&quot;es-ES_tradnl&quot; /&gt;&lt;/w:rPr&gt;">
        <w:rPr/>
        <w:t xml:space="preserve">Al no hacerlo así, sostiene la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definitiva, solicita que se tome como dies a quo del plazo de un año, bien la fecha en que se publicó la Sentencia antecedente en el "Boletín Oficial del Estado",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23 de mayo de 1995, la Sección Segunda acordó admitir a trámite la demanda. Asimismo, y de conformidad con lo dispuesto en el art. 51 de la LOTC, se requirió a la Sala Tercera del Tribunal Supremo para que remitiera en el plazo de diez días testimonio de las actuaciones correspondientes al recurso núm. 217/90, y procediera al emplazamiento del Abogado del Estado, a fin de que, con entrega de copia simple del escrito de demanda, en el plazo de diez días pudiera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septiembre de 1995 la Sección Segunda acordó tener por personado y parte al Abogado del Estado, de conformidad con su escrito de 26 de mayo anterior, así como, a tenor de lo prevenido en el art. 52 de la LOTC, dar vista de todas las actuaciones por un plazo común de veinte días al Ministerio Fiscal, al Abogado del Estado y al solicitante de amparo, para que en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septiembre de 1995 tuvieron entrada en el Tribunal las alegaciones del Abogado del Estado, en las que se solicita la desestimación de la demanda, advirtiendo que su escrito se limita a reproducir, adaptadas al caso, las formuladas respecto a otros varios recursos que con idéntico contenido sustancial siguen su tramitación ante las dos Salas del Tribunal. </w:t>
      </w:r>
    </w:p>
    <w:p w:rsidRPr="00C21FFE" w:rsidR="00F31FAF" w:rsidRDefault="00356547">
      <w:pPr>
        <w:rPr/>
      </w:pPr>
      <w:r w:rsidRPr="&lt;w:rPr xmlns:w=&quot;http://schemas.openxmlformats.org/wordprocessingml/2006/main&quot;&gt;&lt;w:lang w:val=&quot;es-ES_tradnl&quot; /&gt;&lt;/w:rPr&gt;">
        <w:rPr/>
        <w:t xml:space="preserve">Tras señalar que el fondo del recurso se limita a denunciar la supuestamente arbitraria interpretación del art. 40.3 de la Ley de Régimen Jurídico de la Administración del Estado de 1957, entonces vigente, recuerda el Abogado del Estado que la Sentencia impugnada no hace sino reiterar la doctrina contenida en la Sentencia de la propia Sala Tercera del Tribunal Supremo de 15 de octubre de 1990, y en las, al menos, sesenta y cinco Sentencias que se dictaron tan sólo en ese mismo año en el mismo sentido. De acuerdo con dicha doctrina, el hecho que motiva la indemnización, siguiendo la dicción del artículo 40.3 L.R.J.A.E.,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de la Ley de Enjuiciamiento Civil, en relación con la Disposición adicional sexta de la Ley de la Jurisdicción Contencioso-Administrativa,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"Boletín Oficial del Estado",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del Código Civil, que sorprendentemente y sin base alguna invoca la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esta circunstancia debe descartarse expresamente, pues la Sentencia anulatoria de la Orden fue difundida en medios profesionales por el Consejo Superior de Colegios Farmacéuticos, y además consta su publicación en el "Boletín Oficial del Estado" de 5 de noviembre de 1987, por lo que el recurrente tuvo tiempo más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que tuvo su entrada en este Tribunal el 9 de octubre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A juicio del Fiscal, es claro que el Tribunal Supremo, al fijar el dies a quo del cómputo del plazo en el de publicación de la Sentencia, esto es, en fecha desconocida para aquél a quien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T.S. de fecha 4 de julio de 1987. En el caso de seguirse hasta sus últimas consecuencias la tesis de la Sentencia impugnada, podría ocurrir que si la Sentencia tardara mas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jurisprudencia constitucional que estima de aplicación al caso. Asímismo se señala, por último, la sustancial coincidencia de fondo del presente asunto con otros sometidos al juicio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formuló sus alegaciones mediante escrito que tuvo su entrada en este Tribunal el 11 de octubre de 1995, en el que se resumen y reiteran cuantos argumentos fueron ya expuestos en el escrito de interposición,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noviembre de 1997 el Pleno del Tribunal acordó, de conformidad con lo dispuesto en el art. 10k. LOTC, recabar para sí el conocimiento del presente recurso, correspondiendo la ponencia para la redacción de la presente Sentencia al Magistrado Excmo. Sr. D. Pedro Cruz Villalón.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noviembre de 1997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1.359/95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1.359/95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