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711/1983, promovido por don Emilio González Sánchez, representado por el Procurador don Luis Pulgar Arroyo y asistido del Letrado don Angel Emilio García Lozano contra Sentencia de la Sala Quinta del Tribunal Supremo de 20 de septiembre de 1983, confirmatoria de otra dictada por la Magistratura de Trabajo num. 10 de Madrid, con fecha 4 de noviembre de 1982. Han comparecido en el presente recurso el Ministerio Fiscal y la Compañia Red Nacional de los Ferrocarriles Españoles (RENFE), representada por el Procurador don Rafael Rodriguez Montaut y asistida del Letrado don Fernando Rodríguez Holgado,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se encontraba al servicio de la Red Nacional de los Ferrocarriles Españoles (RENFE), recibió comunicación de la Empresa en la que se hacia saber que, en cumplimiento de lo dispuesto en el III Convenio Colectivo para el año 1982, debía causar baja para pasar a la situación de jubilación forzosa por haber cumplido sesenta y cuatro años de edad. Habiendo interpuesto demanda judicial por despido nulo o improcedente, la Magistratura de Trabajo núm. 10 de Madrid, dictó Sentencia desestimatoria el 4 de noviembre de 1982. En recurso de casación, la Sala Sexta del Tribunal Supremo confirmó la Sentencia de instancia por la suya de 20 de septiembre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art. 14 de la Constitución Española en relación con el art. 35, pues al admitir la validez de la cláusula de jubilación forzosa se origina una discriminación por razón de edad, así como una negación del derecho al trabajo. La opinión del demandante se apoya en la Sentencia de 2 de julio de 1981 del Tribunal Constitucional que sólo aceptó la extinción por razón de edad, cuando el Gobierno utilice la jubilación forzosa como instrumento de política de empleo y siempre que resulte habilitado para ello por una Ley promulgada con las garantías del art. 53 de la Constitución, siendo dentro del marco de esta habilitación donde podrán pactarse libremente edades de jubilación en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practicados los requerimientos que ordena el art. 51 de la Ley Orgánica del Tribunal Constitucional, se personó el Procurador don Rafael Rodríguez Montaut, en nombre de RENFE. A él, como al Procurador demandante y al Ministerio Fiscal, se dio vista de las actuaciones para que formulasen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segundo de la disposición adicional quinta del Estatuto de los Trabajadores. En sustancia, estima legal y válido que los Convenios Colectivos limiten el derecho al trabajo por razón a la edad, valorando adecuadamente intereses más generales; entiende que ello no se ve afectado por la reserva de Ley exigida por el art. 53.1 de la Constitución, considera razonable, a partir de la Sentencia del Tribunal Constitucional de 2 de julio de 1981, limitar aquel derecho con la finalidad de servir a una política de empleo, es decir, de redistribución del trabajo, lo que se consigue en el Convenio de RENFE de 1982, que recoge y adapta el Acuerdo Nacional sobre Empleo de 9 de junio de 1981, y concluye afirmando que la resolución judicial impugnada, si bien implica dar al demandante un trato distinto al que recibiría si no hubiese cumplido la edad de sesenta y cuatro años de edad, lo hace razonadamente en atención a la aplicación de una política de empleo surgida en relación con una situación de paro, por lo que no existe violación del art. 14 de la Constitución, en relación al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reiterando lo expuesto en la demanda, amplía y profundiza su argumentación. Tal argumentación se centra fundamentalmente en el entendimiento de que la cláusula del Convenio Colectivo que decreta la jubilación forzosa no cumple los requisitos con arreglo a los cuales la Sentencia del Tribunal Constitucional de 2 de julio de 1981 declaró lícita tal jubilación, pues ni garantiza que los trabajadores afectados tengan cubierto el período de carencia ni sirve a una política de empleo que no ha sido fijada por el Gobierno con la obligada habilitación legal conforme al art.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 14 de la C.E., pues la desigualdad aparece justificada ni el 53.1 del Texto fundamental por cuanto es la propia Ley -disposición adicional quinta y art. 49.6 del Estatuto de los Trabajadores- la que ha previsto la extinción del contrato de trabajo por jubilación y la posibilidad de que en la negociación colectiva se establezcan pactos de esta naturaleza. No existe tampoco violación del art. 35 de la C.E., pues el Convenio opera sólo en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 en que efectivamente se produjo.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fecha 29 de julio del presente año, la Sala ha dictado Sentencia núm. 95/1985,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 de sendas cuestiones de inconstitucionalidad, analizaron los dos párrafos de la disposición adicional quinta del Estatuto de los Trabajadores, que faculta, respectivamente, al Gobierno y a la negociación colectiva para establecer tal jubilación. Ambas Sentencias -de 2 de julio de 1981, «Boletín Oficial del Estado» del 20 de julio, y núm.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anterior fundamento uno se añade, en relación al mismo supuesto actual, que no puede oponerse a ello la consideración de que la política de empleo es facultad del Gobierno ni la afirmación de que la disposición adicional quinta alude simplemente a la jubilación, que debería, por tanto, considerarse voluntaria.</w:t>
      </w:r>
    </w:p>
    <w:p w:rsidRPr="00C21FFE" w:rsidR="00F31FAF" w:rsidRDefault="00356547">
      <w:pPr>
        <w:rPr/>
      </w:pPr>
      <w:r w:rsidRPr="&lt;w:rPr xmlns:w=&quot;http://schemas.openxmlformats.org/wordprocessingml/2006/main&quot;&gt;&lt;w:lang w:val=&quot;es-ES_tradnl&quot; /&gt;&lt;/w:rPr&gt;">
        <w:rPr/>
        <w:t xml:space="preserve">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y no se ha alegado que el trabajador no perciba la pensión cuya obligatoriedad reconoció también este Tribunal.  Siendo constitucional la norma que autoriza a la negociación colectiva la fijación de edades de jubilación dentro de determinados requisitos, y habiéndose aplicado el Convenio que así lo dispuso de forma también acorde a la Constitución, el pronunciamiento del Tribunal Supremo es conforme a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actual no difiere en su planteamiento y desarrollo, tanto judicial como constitucional, de los resueltos hasta ahora por la Sentencia citada. Incluso las demandas de amparo presentadas por igual Procurador y con el asesoramiento del mismo Letrado, constituyen una práctica reproducción mutua, como ocurre también con las alegaciones efectuadas por las partes y el Ministerio Fiscal en todos los recursos similares. Sin necesidad, pues, de otras consideraciones, es preciso reproducir ahora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de los Tribunales don Luis Pulgar Arroyo, en nombre de don Emilio González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