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4676-2001,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septiembre de 2001 fue registrado en este Tribunal oficio de fecha 3 de septiembre de 2001, remitido por la Sala de lo Contencioso-Administrativo (Sección Segunda) del Tribunal Superior de Justicia del País Vasco, al que se adjuntaba, entre otros testimonios, el del Auto del mismo órgano judicial, de 26 de julio de 2001,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4676- 2001, deriva de los recursos contencioso-administrativos acumulados interpuestos, por una parte, por el Ayuntamiento de Bilbao y, por otra, por don Ignacio Menchaca Sojo contra la Resolución del Jurado Territorial de Expropiación Forzosa de Vizcaya, de 27 de mayo de 1997, por la que se fijó el justiprecio del edificio situado en la calle Estrada de Abaro, núm. 1, y de los terrenos identificados como parcelas núm. 3 y 6 objeto de expropiación para la ejecución del proyecto de construcción por el Gobierno Vasco de un centro de enseñanza secundaria obligatoria en Zorroza. En la determinación del justiprecio impugnado se había tenido en cuenta un porcentaje de aprovechamiento patrimonializable del 85 por 100. El Ayuntamiento de Bilbao pretendía la aplicación del porcentaje del 75 por 100 previsto para las expropiaciones por el art. 59 del texto refundido de la Ley sobre el régimen del suelo y ordenación urbana, aprobado por Real Decreto Legislativo 1/1992, de 26 de junio (LS de 1992). Y el Sr. Menchaca rechazaba la aplicación del porcentaje pretendido por la Administración municipal con el argumento de que el art. 59 LS de 1992 había sido declarado inconstitucional por la STC 61/1997, de 20 de marzo.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Contencioso-Administrativo del Tribunal Superior de Justicia del País Vasco dictó providencia de 9 de mayo de 2001, por la que se acordaba oír a las partes y al Ministerio Fiscal sobre la pertinencia de plantear cuestión de inconstitucionalidad en relación con el art. 11 a) de la Ley vasca 17/1994. El órgano judicial requería a las partes mencionadas para que se pronunciaran, por una parte, sobre la aplicabilidad al caso de dicho precepto como regulador del aprovechamiento susceptible de apropiación que debiera ser tenido en cuenta para la determinación del justiprecio por el método del valor residual; y, por otra, sobre la posible contrariedad del precepto legal citado con respecto al art. 149.1.1 CE, a la vista de la doctrina contenida en la STC 61/1997, que declaró la inconstitucionalidad del art. 27 LS de 1992.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art. 11 a) de la Ley vasca 17/1994 es la norma aplicable al caso sobre el que debe resolverse. La declaración de inconstitucionalidad de los arts. 59, 60 y 61 LS de 1992 por la STC 61/1997 determinaría la aplicación del método de valoración conocido como del valor residual que, a su vez, implicaría la aplicación del art. 11 cuestionado, que dispone la necesidad de detraer un 15 por 100 de aprovechamiento como uno de los parámetros que deben ser tenidos en cuenta para la valoración.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2002 la Sección Segunda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27 de febrero de 2002.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Ley sobre régimen del suelo y valoraciones,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8 de marzo de 2002.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los Servicios Jurídico-Centrales de la Administración de la Comunidad Autónoma del País Vasco presentó su escrito de alegaciones el 8 de marzo de 2002.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14 de marzo de 2002. En él se destaca que penden ante este Tribunal las cuestiones de inconstitucionalidad núm. 4104/99, 4105/99 y 5042/99, planteadas por el mismo órgano judicial con respecto a idéntico precepto legal, por lo que solicita el Fiscal que se acumule esta cuestión a las anteriores, se tengan por reproducidas sus alegaciones en las mismas y se dicte sentencia desestimatoria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28 de febrero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8 de marzo de 2002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2004 se señaló para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parte dispositiva del Auto de la Sección Segunda de la Sala de lo Contencioso- Administrativo del Tribunal Superior de Justicia del País Vasco de 26 de julio de 2001, por el que se decide promover la presente cuestión de inconstitucionalidad, la plantea expresamente en relación con el art. 11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en los municipios del País Vasco. No obstante, de la providencia por la que el mencionado órgano judicial, conforme a la regulación del art. 35.2 LOTC, decidió oír a las partes y al Ministerio Fiscal sobre la pertinencia de promover este proceso constitucional, así como de la fundamentación del mencionado Auto, se deduce con claridad que la duda de constitucionalidad se refiere sólo a la regulación de la letra a) del art. 11 de la Ley vasca 17/1994 (aprovechamiento patrimonializable por propietarios incluidos en unidad de ejecución en los denominados municipios de “aplicación íntegra” de la Ley del suelo de 1992), única regulación del precepto que el órgano judicial considera aplicable al caso sobre el que debe resolver.</w:t>
      </w:r>
    </w:p>
    <w:p w:rsidRPr="00C21FFE" w:rsidR="00F31FAF" w:rsidRDefault="00356547">
      <w:pPr>
        <w:rPr/>
      </w:pPr>
      <w:r w:rsidRPr="&lt;w:rPr xmlns:w=&quot;http://schemas.openxmlformats.org/wordprocessingml/2006/main&quot;&gt;&lt;w:lang w:val=&quot;es-ES_tradnl&quot; /&gt;&lt;/w:rPr&gt;">
        <w:rPr/>
        <w:t xml:space="preserve">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(aunque referida a la totalidad del art. 11 de la Ley vasca 17/1994), ha sido ya resuelta con un pronunciamiento desestimatorio por este Tribunal en la reciente STC 178/2004, de 21 de octubre. Cuando el precepto cuestionado fue dictado, “la legislación urbanística autonómica [estaba] vinculada sólo por las condiciones básicas que, de conformidad con la Constitución, había establecido el Estado en el LS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4676-2001.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cuatro.-María Emilia Casas Baamonde.- Guillermo Jiménez Sánchez.-Vicente Conde Martín de Hijas.-Javier Delgado Barrio.-Roberto García-Calvo y Montiel.-Elisa Pérez Vera.-Eugeni Gay Montalvo.-Jorge Rodríguez-Zapata Pérez.-Ramón Rodríguez Arribas.-Pascual Sala Sánchez.-Manuel Aragón Reyes.-Pablo Pérez Tremps.-Firmado y rubricado.</w:t>
      </w:r>
    </w:p>
    <w:p w:rsidRPr="" w:rsidR="00F31FAF" w:rsidRDefault="00356547">
      <w:pPr>
        <w:rPr/>
      </w:pPr>
      <w:r w:rsidRPr="&lt;w:rPr xmlns:w=&quot;http://schemas.openxmlformats.org/wordprocessingml/2006/main&quot;&gt;&lt;w:szCs w:val=&quot;24&quot; /&gt;&lt;/w:rPr&gt;">
        <w:rPr/>
        <w:t xml:space="preserve">Insértese en el “Boletín Oficial del Estado”.</w:t>
      </w:r>
    </w:p>
    <w:p w:rsidRPr="" w:rsidR="00F31FAF" w:rsidRDefault="00356547">
      <w:pPr>
        <w:rPr/>
      </w:pPr>
      <w:r w:rsidRPr="&lt;w:rPr xmlns:w=&quot;http://schemas.openxmlformats.org/wordprocessingml/2006/main&quot;&gt;&lt;w:szCs w:val=&quot;24&quot; /&gt;&lt;/w:rPr&gt;">
        <w:rPr/>
        <w:t xml:space="preserve">EL SECRETARIO GENERAL,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4676-2001,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4104/99 y 1661-2002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cuatro.-Jorge Rodríguez-Zapata Pérez.-Roberto García-Calvo y Montiel.- Firmado y rubricado.</w:t>
      </w:r>
    </w:p>
    <w:p w:rsidRPr="00C36767" w:rsidR="00F31FAF" w:rsidRDefault="00356547">
      <w:pPr>
        <w:rPr/>
      </w:pPr>
      <w:r w:rsidRPr="&lt;w:rPr xmlns:w=&quot;http://schemas.openxmlformats.org/wordprocessingml/2006/main&quot;&gt;&lt;w:lang w:val=&quot;es-ES_tradnl&quot; /&gt;&lt;/w:rPr&gt;">
        <w:rPr/>
        <w:t xml:space="preserve">Insértese en el “Boletín Oficial del Estado”.</w:t>
      </w:r>
    </w:p>
    <w:p w:rsidRPr="00C36767" w:rsidR="00F31FAF" w:rsidRDefault="00356547">
      <w:pPr>
        <w:rPr/>
      </w:pPr>
      <w:r w:rsidRPr="&lt;w:rPr xmlns:w=&quot;http://schemas.openxmlformats.org/wordprocessingml/2006/main&quot;&gt;&lt;w:lang w:val=&quot;es-ES_tradnl&quot; /&gt;&lt;/w:rPr&gt;">
        <w:rPr/>
        <w:t xml:space="preserve">EL SECRETARIO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