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4150-2003, promovido por el Letrado don Luis Miguel Pérez Espadas, en interés de don Mambi Nomogo, al que por el turno de justicia gratuita se le designó la Procuradora de los Tribunales doña Gloria Llorente de la Torre, contra el Auto de 12 de junio de 2003 del Juzgado de Instrucción núm. 1 de Puerto del Rosario, por el que se inadmite a trámite la solicitud de habeas corpus presentada por don Mambi Nomogo.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junio de 2003 el Letrado don Luis Miguel Pérez Espadas, manifestando defender de oficio a don Mambi Nomogo, interpuso recurso de amparo contra la resolución del Juzgado de Instrucción núm. 1 de Puerto del Rosario citada en el encabezamiento. En dicho escrito solicitaba el Letrado que se oficiara al Colegio de Procuradores de Madrid a efectos de que nombrase a uno de sus colegiados para representar al demandante y se indicaba que si el afectado no había solicitado personalmente el amparo del Tribunal se debía a que se desconoce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Sr. Nomogo fue detenido el 10 de junio de 2003 por agentes de la policía nacional de la comisaría de Puerto del Rosario cuando trataba de acceder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quebrantado presuntamente la Ley de extranjería.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su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w:t>
      </w:r>
    </w:p>
    <w:p w:rsidRPr="00C21FFE" w:rsidR="00F31FAF" w:rsidRDefault="00356547">
      <w:pPr>
        <w:rPr/>
      </w:pPr>
      <w:r w:rsidRPr="&lt;w:rPr xmlns:w=&quot;http://schemas.openxmlformats.org/wordprocessingml/2006/main&quot;&gt;&lt;w:lang w:val=&quot;es-ES_tradnl&quot; /&gt;&lt;/w:rPr&gt;">
        <w:rPr/>
        <w:t xml:space="preserve">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27 de junio de 2003 de la Sección Primera de este Tribunal se acordó librar despacho al Colegio de Procuradores de Madrid para que se designara al citado recurrente Procurador del turno de oficio que le representara en el presente recurso de amparo. Recibido el despacho correspondiente, se tuvo por hecha la designación mediante nueva diligencia de ordenación, de 15 de julio de 2003, en la que, asimismo, se acordaba conceder a la Procuradora doña Gloria Llorente de la Torre, de conformidad con el art. 50.5 LOTC, un plazo de diez días para proceder a suscribir la demanda de amparo formulada por el Letrado don Luis Miguel Pérez Espadas, lo que llevo a cabo el 18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dictó providencia el 4 de noviembre de 2004 acordando la admisión a trámite de la demanda de amparo formulada por don Mambi Nomogo, “sin perjuicio de lo que resulte de los antecedentes”, y requiriendo atentamente al Juzgado de Instrucción núm. 1 de Puerto del Rosario para que en el plazo de diez días remitiese testimonio del procedimiento de habeas corpus núm. 29/03,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 17 de diciembre de 2004 se tuvieron por recibidos los testimonios de las actuaciones remitidos por el Juzgado de Instrucción núm. 1 de Puerto del Rosario, y, a tenor de los dispuesto en al art. 52 LOTC, se dio vista de todas las actuaciones, por un plazo común de veinte días, al Ministerio Fiscal y a la Procuradora Sra. Llorente de la Torre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23 de diciembre de 2004, la representación procesal del demandante de amparo presentó sus alegaciones en las que se remitía a los argumentos expuestos en la demanda de amparo, y reiteraba que se habían obviado los arts. 61 y 55.2 de la Ley de extranjería entonces vigente, por lo que, al haber sido decretada la detención por persona distinta del Subdelegado del Gobierno en Las Palmas, ésta fue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18 de enero de 2005 presentó sus alegaciones el Ministerio Fiscal. En ellas, con invocación de las SSTC 94/2003, 23/2004 y 122/2004, interesa la estimación del presente recurso de amparo porque “la función de este Tribunal no es determinar si, en casos como el presente, era o no legítima la detención de la persona en cuyo nombre se solicita el amparo, sino, más sencillamente, comprobar si contó con la garantía que para la integridad del derecho a la libertad está prevista en nuestra Constitución” y esta garantía que el procedimiento de habeas corpus representa tiene como finalidad que “la persona que se encuentra ilegalmente privada de libertad sea inmediatamente puesta de manifiesto ante la Autoridad Judicial”, y la Ley Orgánica 6/1984 dispone que sólo se puede decidir la inadmisión del habeas corpus en determinados casos “entre los que no se encuentra ... la licitud de la detención, cuestión ésta para cuya resolución es necesario que, después de que el proceso haya superado la fase de admisión, el detenido haya sido manifestado al Juez, ante el cual expondrá las razones por las que considera ilegítima su privación de libertad”. En lugar de ello, “el Juez optó por inadmitir directamente el proceso sin que el detenido se le pusiera de manifiesto e impidiendo su audiencia y la de las autoridades que lo custodiaban así como la práctica de la prueba que, en su caso, se hubiera podido proponer. Es patente, por tanto, que se vulneró la garantía que para la liberad se establece en el art. 17.4 CE y, por tanto, la libertad misma”. Por todo ello, solicita el Fiscal que se declare que se ha vulnerado el derecho a la libertad del recurrente y se proceda a anular el Auto impugnado.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LOTC, por providencia de 9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29-2003; asimismo, se acordó recabar de la Comisaría de Policía Nacional de Puerto del Rosario copia de todas las actuaciones practicadas respecto del demandante que fue detenido por agentes de esa Comisaría el 10 de junio de 2003, (diligencias policiales núm. 1475-2003).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14 de febrero de 2006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 de marzo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la deliberación y votación de la presente Sentencia el día 3 de julio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Mambi Nomogo,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recordamos en la reciente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resulta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citada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Mambi Nomogo,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29-2003.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4150-2003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