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4168-2003, promovido por el Letrado don Luis Miguel Pérez Espadas en interés de don Makan Konate, al que por turno de justicia gratuita se le designó a la Procuradora de los Tribunales doña Susana Téllez Andrea, contra el Auto de 12 de junio de 2003 del Juzgado de Instrucción núm. 1 de Puerto del Rosario, que inadmitió a trámite la solicitud de habeas corpus presentada.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junio de 2003 el Letrado don Luis Miguel Pérez Espadas, manifestando defender de oficio a don Makan Konate, interpuso recurso de amparo contra la Resolución del Juzgado de Instrucción núm. 1 de Puerto del Rosario citada más arriba. En él solicitaba el Letrado que se oficiara al Colegio de Procuradores de Madrid a efectos de que se nombrase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Makan Konate fue detenido el 9 de junio de 2003 por agentes de la Guardia civil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11 de junio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de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1 de Puerto del Rosario resolvió sobre la petición mediante Auto de 12 de junio de 2003, que inadmitía a trámite la solicitud de habeas corpus presentada. El fundamento jurídico primero de la resolución tenía el siguiente contenido: “señala el art. 61 de la Ley Orgánica 4/2000 modificada por la Ley Orgánica 8/2000 que durante la sustanciación del expediente sancionador por infracción de la citada Ley, se podrá acordar como medida cautelar la detención del extranjero por un periodo máximo de setenta y dos horas previas a la solicitud de internamiento; así siendo evidente, en el único acierto de la solicitud, que el 'detenido' no ha cometido delito alguno, pero si es posible la existencia de una infracción de la citada Ley Orgánica, carece de fundamento alguno el primero de los argumentos expuestos en la solicitud.- Menos consistencia si cabe tiene el segundo de los argumentos, pues basta la simple lectura del citado art. 61 para observar que la detención podrá ser ordenada por la autoridad gubernativa o sus agentes, disposición que ante su meridiana claridad releva de mayores comentarios al respecto”. El fundamento jurídico segundo de dicho Auto era del siguiente tenor: “Por otro lado y de conformidad con lo dispuesto en el artículo 1.a de la Ley Orgánica 6/85 reguladora del Procedimiento de habeas corpus, se ha de estimar que una persona se encuentra ilegalmente detenida cuando haya sido privada de su libertad sin la concurrencia de los supuestos legalmente establecidos, de suerte tal, que en atención a lo expresado en el fundamento precedente, no cabe entender que el solicitante se encuentre privado de su libertad de forma ilegal, por lo que de conformidad con el artículo 6 de la citada Ley, resulta procedente no admitir a trámite la solicitud presentada y en su consecuencia no haber lugar a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Makan Konate,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añade,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1 de julio de 2003 de la Sección Segunda de este Tribunal se acordó librar despacho al Colegio de Abogados de Madrid para que se designara al citado recurrente un Procurador del turno de oficio que le representara en el presente recurso de amparo. Recibido el despacho correspondiente, se tuvo por hecha la designación mediante nueva diligencia de ordenación, de 10 de julio de 2003, en la que asimismo se acordaba conceder a la Procuradora doña Susana Téllez Andrea, de conformidad con el art. 50.5 LOTC, un plazo de diez días para que acreditase con su firma la asunción de la representación del recurrente en la demanda presentada por el Letrado don Luis Miguel Pérez Espadas, lo que hizo el 28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 de noviembre de 2004 la Sección Segunda de este Tribunal acordó la admisión a trámite de la demanda de amparo formulada, sin perjuicio de lo que resultara de los antecedentes, y con base en el art. 51 LOTC se requirió al Juzgado de Instrucción núm. 1 de Puerto del Rosario para que remitiera testimonio del procedimiento habeas corpus núm. 19-2003.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20 de diciembre de 2004 se tuvo por recibido el testimonio de las actuaciones judiciales solicitadas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mediante escrito de 29 de diciembre de 2004, remitiéndose a su recurso de amparo, reiteró su petición de estimación del mismo. Por escrito registrado el 20 de enero de 2005, el Ministerio Fiscal interesó la estimación del amparo, puesto que a la vista de las actuaciones el procedimiento de habeas corpus había sido inadmitido de plano, vulnerándose con ello el art. 17.4 CE conforme la doctrina de este Tribunal. </w:t>
      </w:r>
    </w:p>
    <w:p w:rsidRPr="00C21FFE" w:rsidR="00F31FAF" w:rsidRDefault="00356547">
      <w:pPr>
        <w:rPr/>
      </w:pPr>
      <w:r w:rsidRPr="&lt;w:rPr xmlns:w=&quot;http://schemas.openxmlformats.org/wordprocessingml/2006/main&quot;&gt;&lt;w:lang w:val=&quot;es-ES_tradnl&quot; /&gt;&lt;/w:rPr&gt;">
        <w:rPr/>
        <w:t xml:space="preserve">La Sala Primera, a tenor de lo dispuesto en el art. 88 de la Ley Orgánica de este Tribunal, por providencia de 10 de enero de 2006, acordó solicitar del Juzgado de Instrucción núm. 1 de Puerto del Rosario la remisión de todas las actuaciones seguidas respecto del recurrente, tanto las derivadas de la aplicación de la legislación de extranjería, como las diligencias indeterminadas que dieron lugar a la solicitud del habeas corpus núm. 19-2003; asimismo, se acordó recabar de la comisaría de policía nacional de Puerto del Rosario copia de todas las actuaciones practicadas respecto del demandante que fue detenido por agentes de esa Comisaría el 10 de junio de 2003, (diligencias policiales núm. 1474- 2003).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10 de febrero de 2006 se tuvieron por recibidas las actuaciones remitidas por el Juzgado de Instrucción núm. 1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2 de marzo de 2006, con expresa cita de la STC 303/2005, de 24 de noviembre, interesó, a la vista de las nuevas actuaciones remitidas, la desestimación del presente recurso de amparo porque, a su juicio, en el momento en que se produjo la inadmisión del procedimiento de habeas corpus, ya se había producido el control judicial de la privación de libertad del recurrente a través de los trámites previstos en la Ley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2006 se señaló para deliberación y votación de la presente Sentencia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impugna en este proceso el Auto de 12 de junio de 2003 del Juzgado de Instrucción núm. 1 de Puerto del Rosario, que inadmitió a trámite la petición de habeas corpus deducida por don Makan Konate, inadmisión de plano que argumentó el órgano</w:t>
      </w:r>
    </w:p>
    <w:p w:rsidRPr="00C21FFE" w:rsidR="00F31FAF" w:rsidRDefault="00356547">
      <w:pPr>
        <w:rPr/>
      </w:pPr>
      <w:r w:rsidRPr="&lt;w:rPr xmlns:w=&quot;http://schemas.openxmlformats.org/wordprocessingml/2006/main&quot;&gt;&lt;w:lang w:val=&quot;es-ES_tradnl&quot; /&gt;&lt;/w:rPr&gt;">
        <w:rPr/>
        <w:t xml:space="preserve">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Como ya recordamos en la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Asimismo, recordábamos que en las detenciones producidas en el ámbito propio de la legislación de extranjería, es decir, a privaciones de libertad realizadas por la policía sin previa autorización judicial y al amparo de la normativa vigente en materia de extranjería, era plenamente aplicable la doctrina jurisprudencial sobre habeas corpus. Por el contrario, “el procedimiento de habeas corpus queda manifiestamente fuera de lugar cuando (…) la intervención judicial ya se ha producido con la aplicación de la Ley de extranjería, sin 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12 de junio de 2003 mediante el cual se inadmitió de plano el habeas corpus solicitado por el recurrente, éste estuviera ya efectivamente a disposición judicial. Determinante en este sentido es el propio tenor del Auto impugnado, que inadmite la solicitud por razones de fondo atinentes a la legalidad de la detención gubernativa, pero no porque se tratara de una detención judicial.</w:t>
      </w:r>
    </w:p>
    <w:p w:rsidRPr="00C21FFE" w:rsidR="00F31FAF" w:rsidRDefault="00356547">
      <w:pPr>
        <w:rPr/>
      </w:pPr>
      <w:r w:rsidRPr="&lt;w:rPr xmlns:w=&quot;http://schemas.openxmlformats.org/wordprocessingml/2006/main&quot;&gt;&lt;w:lang w:val=&quot;es-ES_tradnl&quot; /&gt;&lt;/w:rPr&gt;">
        <w:rPr/>
        <w:t xml:space="preserve">Como advertíamos en la citada la citada STC 169/2006, lo trascendente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el que se inadmitió de plano y por motivos de fondo el procedimiento de habeas corpus. Por ello, constatada la diferencia sustancial con el supuesto de la STC 303/2005 alegada por el Ministerio Fiscal, y, conforme a la doctrina de este Tribunal sobre el habeas corpus, no cabe entender ajustada a la misma en el presente caso la inadmisión de plano del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Makan Konate y, en consecuencia:</w:t>
      </w:r>
    </w:p>
    <w:p w:rsidRPr="" w:rsidR="00F31FAF" w:rsidRDefault="00356547">
      <w:pPr>
        <w:rPr/>
      </w:pPr>
      <w:r w:rsidRPr="&lt;w:rPr xmlns:w=&quot;http://schemas.openxmlformats.org/wordprocessingml/2006/main&quot;&gt;&lt;w:szCs w:val=&quot;24&quot; /&gt;&lt;/w:rPr&gt;">
        <w:rPr/>
        <w:t xml:space="preserve">1º Reconocer su derecho fundamental a la libertad personal (art. 17.1 y 4 CE).</w:t>
      </w:r>
    </w:p>
    <w:p w:rsidRPr="" w:rsidR="00F31FAF" w:rsidRDefault="00356547">
      <w:pPr>
        <w:rPr/>
      </w:pPr>
      <w:r w:rsidRPr="&lt;w:rPr xmlns:w=&quot;http://schemas.openxmlformats.org/wordprocessingml/2006/main&quot;&gt;&lt;w:szCs w:val=&quot;24&quot; /&gt;&lt;/w:rPr&gt;">
        <w:rPr/>
        <w:t xml:space="preserve">2º Anular el Auto dictado por el Juzgado de instrucción núm. 1 de Puerto del Rosario de 12 de junio de 2003, recaído en procedimiento de habeas corpus núm. 19-2003.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Roberto García-Calvo y Montiel respecto de la Sentencia dictada en el recurso de amparo número 4168-2003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que, creo he plasmado fielmente en la resolución de la que he sido Ponente, por medio de este Voto particular quiero expresar mi discrepancia con dicha Sentencia mayoritaria.</w:t>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tres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