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19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doña Elisa Pérez Vera, don Eugeni Gay Montalvo, don Jorge Rodríguez-Zapata Pérez, don Ramón Rodríguez Arribas, don Pascual Sala Sánchez y don Manuel Aragón Reyes,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786-2004, promovida por la Sala de lo Social del Tribunal Superior de Justicia de Canarias, en relación con la disposición adicional segunda de la Ley Orgánica 1/1990, de 3 de octubre, de ordenación general del sistema educativo (en la redacción dada por la Ley 50/1998, de 30 de diciembre, de medidas fiscales, administrativas y del orden social), y de los artículos III, VI y VII del Acuerdo sobre enseñanza y asuntos culturales, suscrito el 3 de enero de 1979 entre el Estado español y la Santa Sede, ratificado por Instrumento de 4 de diciembre de 1979. Han sido parte el Fiscal General del Estado y el Abogado del Estado. Ha sido Ponente la Presidenta,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13 de febrero de 2004 se registró en este Tribunal escrito del Presidente de la Sala de lo Social del Tribunal Superior de Justicia de Canarias al que se adjuntaba testimonio del rollo de suplicación núm. 865-2003 y Auto de 22 de diciembre de 2003,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Doña Nereida del Pino Díaz Mederos ha estado trabajando desde el 1 de octubre de 1998 como profesora de religión y moral católica en diversos centros de enseñanza secundaria de la Comunidad Autónoma de Canarias, mediante sucesivos nombramientos efectuados a propuesta del Obispado de Canarias. A principios de diciembre de 1999 tuvieron lugar una serie de encierros de protesta del profesorado de religión y moral católica por sus condiciones laborales, en los que participó la trabajadora. En fecha 25 de julio de 2001 el Obispado de Canarias remitió a la Comunidad Autónoma las propuestas de contratación del profesorado de religión en educación secundaria para el curso 2001-2002 y la relación de los que, habiendo prestado servicios en el curso 2000-2001 no eran propuestos para el curso siguiente. La demandante figuraba en el documento correspondiente a los no propuestos. El 30 de septiembre de 2001 la trabajadora no había recibido noticia alguna referida a su nombramiento para el curso 2001-2002. El 4 de octubre de 2001 un representante de la Comunidad Autónoma le comunicó que no iba a ser contratada para el curso 2001-2002. Interpuesta demanda por despido, el Juzgado de lo Social núm. 2 de Las Palmas de Gran Canaria dictó Sentencia de 19 de abril de 2002 declarando el despido nulo y ordenando la inmediata readmisión de la actora a su puesto de trabajo, sin que se haya producido tal contratación y sin que se le hayan expuesto a la trabajadora las razones por las cuales no se ha procedido a contratarla de nuevo. Con fecha 1 de septiembre de 2002, y pese a haberse ordenado mediante Sentencia judicial, la Consejería de Educación del Gobierno de Canarias no había procedido tampoco a contratar a la actora para el curso 2002-2003, al no aparecer en la propuesta de contratación efectuada por el Obispado. </w:t>
      </w:r>
    </w:p>
    <w:p w:rsidRPr="00C21FFE" w:rsidR="00F31FAF" w:rsidRDefault="00356547">
      <w:pPr>
        <w:rPr/>
      </w:pPr>
      <w:r w:rsidRPr="&lt;w:rPr xmlns:w=&quot;http://schemas.openxmlformats.org/wordprocessingml/2006/main&quot;&gt;&lt;w:lang w:val=&quot;es-ES_tradnl&quot; /&gt;&lt;/w:rPr&gt;">
        <w:rPr/>
        <w:t xml:space="preserve">b) Tras efectuar reclamación previa, la Sra. Díaz Mederos interpuso demanda por despido contra la Comunidad Autónoma de Canarias y el Obispado de Canarias, que fue repartida al Juzgado de lo Social núm. 2 de Las Palmas de Gran Canaria. </w:t>
      </w:r>
    </w:p>
    <w:p w:rsidRPr="00C21FFE" w:rsidR="00F31FAF" w:rsidRDefault="00356547">
      <w:pPr>
        <w:rPr/>
      </w:pPr>
      <w:r w:rsidRPr="&lt;w:rPr xmlns:w=&quot;http://schemas.openxmlformats.org/wordprocessingml/2006/main&quot;&gt;&lt;w:lang w:val=&quot;es-ES_tradnl&quot; /&gt;&lt;/w:rPr&gt;">
        <w:rPr/>
        <w:t xml:space="preserve">c) La demanda dio lugar a los autos núm. 888-2002, que concluyeron con Sentencia de 31 de enero de 2003 que estimó parcialmente la demanda en cuanto dirigida contra la Comunidad Autónoma de Canarias, y la desestimó totalmente en cuanto dirigida contra el Obispado de Canarias, declarando la nulidad del despido y condenando a la Comunidad Autónoma a la readmisión de la trabajadora, con abono de los salarios dejados de percibir. </w:t>
      </w:r>
    </w:p>
    <w:p w:rsidRPr="00C21FFE" w:rsidR="00F31FAF" w:rsidRDefault="00356547">
      <w:pPr>
        <w:rPr/>
      </w:pPr>
      <w:r w:rsidRPr="&lt;w:rPr xmlns:w=&quot;http://schemas.openxmlformats.org/wordprocessingml/2006/main&quot;&gt;&lt;w:lang w:val=&quot;es-ES_tradnl&quot; /&gt;&lt;/w:rPr&gt;">
        <w:rPr/>
        <w:t xml:space="preserve">d) La Comunidad Autónoma interpuso recurso de suplicación ante la Sala de lo Social del Tribunal Superior de Justicia de Canarias (rollo núm. 865-2003), que ha elevado la presente cuestión de inconstitucionalidad. Previamente, y de conformidad con lo dispuesto en el art. 35.2 LOTC, dictó providencia, el 27 de octubre de 2003, por la que requirió a las partes para que alegaran lo que estimasen conveniente en relación con la pertinencia de cuestionar la constitucionalidad de la Disposición adicional segunda de la Ley Orgánica 1/1990 (LOGSE), en la redacción dada por la Ley 50/1998, y de los artículos III y IV del Acuerdo sobre enseñanza y asuntos culturales suscrito con la Santa Sede el 3 de enero de 1979. En dicho proveído se señalaban como supuestamente conculcados los arts. 9, 14, 16, 18, 20, 23, 24, 27 y 103.3 de la Constitución. </w:t>
      </w:r>
    </w:p>
    <w:p w:rsidRPr="00C21FFE" w:rsidR="00F31FAF" w:rsidRDefault="00356547">
      <w:pPr>
        <w:rPr/>
      </w:pPr>
      <w:r w:rsidRPr="&lt;w:rPr xmlns:w=&quot;http://schemas.openxmlformats.org/wordprocessingml/2006/main&quot;&gt;&lt;w:lang w:val=&quot;es-ES_tradnl&quot; /&gt;&lt;/w:rPr&gt;">
        <w:rPr/>
        <w:t xml:space="preserve">e) El Ministerio Fiscal consideró improcedente el planteamiento de la cuestión, por entender que “el art. 16 de la CE ofrece base suficiente para fundamentar un dictamen en el sentido de considerar ajustada al espíritu y a la letra del citado precepto la no proposición por el ordinario de la Iglesia Católica de la demandante para el ejercicio de la función docente en materia de religión”. </w:t>
      </w:r>
    </w:p>
    <w:p w:rsidRPr="00C21FFE" w:rsidR="00F31FAF" w:rsidRDefault="00356547">
      <w:pPr>
        <w:rPr/>
      </w:pPr>
      <w:r w:rsidRPr="&lt;w:rPr xmlns:w=&quot;http://schemas.openxmlformats.org/wordprocessingml/2006/main&quot;&gt;&lt;w:lang w:val=&quot;es-ES_tradnl&quot; /&gt;&lt;/w:rPr&gt;">
        <w:rPr/>
        <w:t xml:space="preserve">f) La demandante consideró pertinente el planteamiento de la cuestión, por entender que toda norma que permita a los poderes públicos adoptar una medida inconstitucional con apariencia de legalidad resulta inconstitucional, lo que concurre en la regulación de la relación laboral de los profesores de religión, que discrimina a dichos trabajadores en relación con los demás, habiéndose vulnerado además en el caso analizado los derechos fundamentales de libertad de expresión y libertad sindical. </w:t>
      </w:r>
    </w:p>
    <w:p w:rsidRPr="00C21FFE" w:rsidR="00F31FAF" w:rsidRDefault="00356547">
      <w:pPr>
        <w:rPr/>
      </w:pPr>
      <w:r w:rsidRPr="&lt;w:rPr xmlns:w=&quot;http://schemas.openxmlformats.org/wordprocessingml/2006/main&quot;&gt;&lt;w:lang w:val=&quot;es-ES_tradnl&quot; /&gt;&lt;/w:rPr&gt;">
        <w:rPr/>
        <w:t xml:space="preserve">g) Tanto el Obispado de Canarias como el Gobierno de Canarias se opusieron al planteamiento de la cuestión. </w:t>
      </w:r>
    </w:p>
    <w:p w:rsidRPr="00C21FFE" w:rsidR="00F31FAF" w:rsidRDefault="00356547">
      <w:pPr>
        <w:rPr/>
      </w:pPr>
      <w:r w:rsidRPr="&lt;w:rPr xmlns:w=&quot;http://schemas.openxmlformats.org/wordprocessingml/2006/main&quot;&gt;&lt;w:lang w:val=&quot;es-ES_tradnl&quot; /&gt;&lt;/w:rPr&gt;">
        <w:rPr/>
        <w:t xml:space="preserve">El Obispado vino a sostener que los Acuerdos con la Santa Sede, en tanto que tratados, ocupan una posición jerárquica superior a la ley y, en cuanto postconstitucionales, su conformidad con la Constitución ha de darse por sentada a día de hoy, toda vez que su peculiar naturaleza jurídica hace desaconsejable someterlos a controles de constitucionalidad una vez incorporados al Derecho interno, siendo así que propiamente el examen de su constitucionalidad debe verificarse antes de su integración en el Ordenamiento. Finalmente, el Gobierno canario descartó cualquier infracción sustantiva de derechos fundamentales, resumiéndose su planteamiento en la idea de que, “[d]e la misma manera que dentro de la función pública o del Derecho del Trabajo existen cargos de confianza o de libre designación, en los que existe un amplio margen de discrecionalidad en el nombramiento y cese por la naturaleza de las funciones a desempeñar, la enseñanza de la religión exige también un cierto grado de identificación o de confianza entre el profesor y la autoridad eclesiástica, en cuanto aquél debe ser una prolongación de ésta”. El Gobierno canario no alberga dudas sobre la competencia exclusiva de la Iglesia Católica en punto a “la determinación de la idoneidad de las personas que han de ejercer” la enseñanza de la religión católica, sin que a este respecto pueda exigírsele que se ajuste a otras normas que no sean las propias de la Iglesia.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22 de diciembre de 2003, la Sala acordó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 </w:t>
      </w:r>
    </w:p>
    <w:p w:rsidRPr="00C21FFE" w:rsidR="00F31FAF" w:rsidRDefault="00356547">
      <w:pPr>
        <w:rPr/>
      </w:pPr>
      <w:r w:rsidRPr="&lt;w:rPr xmlns:w=&quot;http://schemas.openxmlformats.org/wordprocessingml/2006/main&quot;&gt;&lt;w:lang w:val=&quot;es-ES_tradnl&quot; /&gt;&lt;/w:rPr&gt;">
        <w:rPr/>
        <w:t xml:space="preserve">El Auto de la Sala reproduce el contenido de un anterior Auto dictado en el recurso de suplicación 419-2002, en el que la Sala había ya planteado en otro supuesto similar cuestión de inconstitucionalidad ya admitida a trámite, añadiendo la argumentación relativa a la posible vulneración por las disposiciones cuestionadas de los arts. 20.1 y 28.2 CE, a los que no se aludía en el Auto de planteamiento de aquella cuestión anterior. </w:t>
      </w:r>
    </w:p>
    <w:p w:rsidRPr="00C21FFE" w:rsidR="00F31FAF" w:rsidRDefault="00356547">
      <w:pPr>
        <w:rPr/>
      </w:pPr>
      <w:r w:rsidRPr="&lt;w:rPr xmlns:w=&quot;http://schemas.openxmlformats.org/wordprocessingml/2006/main&quot;&gt;&lt;w:lang w:val=&quot;es-ES_tradnl&quot; /&gt;&lt;/w:rPr&gt;">
        <w:rPr/>
        <w:t xml:space="preserve">Tras exponer con detalle los avatares de la evolución del régimen normativo de la enseñanza de la religión católica en los centros públicos (FJ 1) y la disciplina canónica observada por la Iglesia en materia docente (FJ 2), el órgano judicial advierte de que “no es objeto de esta cuestión la constitucionalidad de la inserción de la religión y moral católica en el itinerario educativo de la enseñanza reglada. El objeto de la cuestión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(FJ 3). </w:t>
      </w:r>
    </w:p>
    <w:p w:rsidRPr="00C21FFE" w:rsidR="00F31FAF" w:rsidRDefault="00356547">
      <w:pPr>
        <w:rPr/>
      </w:pPr>
      <w:r w:rsidRPr="&lt;w:rPr xmlns:w=&quot;http://schemas.openxmlformats.org/wordprocessingml/2006/main&quot;&gt;&lt;w:lang w:val=&quot;es-ES_tradnl&quot; /&gt;&lt;/w:rPr&gt;">
        <w:rPr/>
        <w:t xml:space="preserve">A juicio de la Sala, la Declaración Eclesiástica de Idoneidad necesaria para la contratación de los profesores de religión no puede concederse o denegarse sin otra referencia que la propia del Derecho canónico, sino que debe ser compatible con los derechos fundamentales del trabajador, en cuyo respeto ha de encontrar un límite insuperable. Sin embargo, del artículo III del Acuerdo con la Santa Sede sobre Educación y Asuntos Culturales se desprende que la decisión eclesiástica sobre el particular únicamente debe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F31FAF" w:rsidRDefault="00356547">
      <w:pPr>
        <w:rPr/>
      </w:pPr>
      <w:r w:rsidRPr="&lt;w:rPr xmlns:w=&quot;http://schemas.openxmlformats.org/wordprocessingml/2006/main&quot;&gt;&lt;w:lang w:val=&quot;es-ES_tradnl&quot; /&gt;&lt;/w:rPr&gt;">
        <w:rPr/>
        <w:t xml:space="preserve">La Sala cuestiona asimismo la constitucionalidad de la condición de empleo público atribuida a los puestos de trabajo de los profesores de religión católica y resultante de la disposición adicional segunda de la Ley Orgánica 1/1990, en la redacción dada por la Ley 50/1998, en conjunción con los artículos III, VI y VII del Acuerdo con la Santa Sede. Para la Sala, de esa conjunción se deriva que el acceso a empleos públicos y su mantenimiento sean determinados exclusivamente por un sujeto ajeno a la Administración pública (el Obispado) y sometido únicamente a un Derecho externo e indisponible por los órganos judiciales nacionales (el Derecho canónico).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marzo de 2004 la Sección Segunda acordó admitir a trámite la cuestión de inconstitucionalidad y dar traslado de las actuaciones recibidas, conforme establece el art. 37.2 LOTC, al Congreso de los Diputados y al Senado, por conducto de sus respectivos Presidentes, al Gobierno, por conducto del Ministro de Justicia, y al Fiscal General del Estado, al objeto de que, en el plazo de quince días, pudieran personarse en el proceso y formular alegaciones. Asimismo se acordó publicar la incoación del procedimiento en el “Boletín Oficial del Estado”, lo que se hizo en el núm. 70, de 22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presentó su escrito de alegaciones el 26 de marzo de 2004. Tras referir los pormenores del planteamiento de la cuestión y resumir los términos de la duda de constitucionalidad planteada por la Sala de lo Social, el Fiscal General del Estado se detiene en el examen de la relevancia de las normas cuestionadas por relación a la cuestión debatida en el proceso judicial, concluyendo que, con independencia de las razones que se esgrimirán para interesar la desestimación del fondo de la cuestión “la Fiscalía General no cree que en este caso se pueda apreciar, con anticipación y separación de la cuestión de fondo y por discutibles que nos parezcan los argumentos de la Sala cuestionante 'una notoria ausencia de relación' entre la aplicabilidad y validez de las normas que se cuestionan y el fallo que ha de dictarse en el proceso”, por lo que estima cumplido el requisito procesal examinado, en los términos exigidos por el Tribunal Constitucional. </w:t>
      </w:r>
    </w:p>
    <w:p w:rsidRPr="00C21FFE" w:rsidR="00F31FAF" w:rsidRDefault="00356547">
      <w:pPr>
        <w:rPr/>
      </w:pPr>
      <w:r w:rsidRPr="&lt;w:rPr xmlns:w=&quot;http://schemas.openxmlformats.org/wordprocessingml/2006/main&quot;&gt;&lt;w:lang w:val=&quot;es-ES_tradnl&quot; /&gt;&lt;/w:rPr&gt;">
        <w:rPr/>
        <w:t xml:space="preserve">Con carácter previo al examen de fondo, el Fiscal General del Estado considera pertinente una primera reflexión sobre la contingencia de un pronunciamiento de este Tribunal por el que se pueda expulsar del ordenamiento una norma contenida en un tratado internacional. Contra lo alegado por el Obispado de Canarias en el proceso a quo, entiende el Fiscal General que, atendidos los arts. 95.1 y 96 CE, el tratado “debe respetar necesariamente la Constitución, y en caso de que así no suceda, o bien el tratado no puede celebrarse, o bien será preciso revisarlo, una vez celebrado, a la luz de la Constitución, correspondiendo al Tribunal Constitucional pronunciarse al respecto”. Por lo que hace al control de constitucionalidad posterior a la integración del tratado, que el Obispado de Canarias no admite, alega el Fiscal General del Estado que el art. 27.2 c) LOTC lo hace posible y necesario en los términos de la Declaración del Tribunal Constitucional de 1 de julio de 1992. </w:t>
      </w:r>
    </w:p>
    <w:p w:rsidRPr="00C21FFE" w:rsidR="00F31FAF" w:rsidRDefault="00356547">
      <w:pPr>
        <w:rPr/>
      </w:pPr>
      <w:r w:rsidRPr="&lt;w:rPr xmlns:w=&quot;http://schemas.openxmlformats.org/wordprocessingml/2006/main&quot;&gt;&lt;w:lang w:val=&quot;es-ES_tradnl&quot; /&gt;&lt;/w:rPr&gt;">
        <w:rPr/>
        <w:t xml:space="preserve">En cuanto a las dudas de constitucionalidad suscitadas por la Sala, y comenzando por la referida a la posible infracción del art. 24.1 CE, alega el Fiscal General, con citas de las SSTC 1/1981 y 6/1997, que la disposición adicional segunda de la Ley Orgánica 1/1990 reconoce la naturaleza laboral del vínculo que une a los profesores de religión con el centro educativo publico y su carácter temporal, sin impedir que las cuestiones litigiosas que puedan surgir entre empresarios y trabajadores como consecuencia del contrato de trabajo dejen de estar sujetas al conocimiento pleno de la jurisdicción social, si bien, a la vista de la aconfesionalidad del Estado (art. 16.3 CE) ninguno de los órganos de aquél podrá inmiscuirse en las valoraciones de idoneidad que corresponden al Ordinario. </w:t>
      </w:r>
    </w:p>
    <w:p w:rsidRPr="00C21FFE" w:rsidR="00F31FAF" w:rsidRDefault="00356547">
      <w:pPr>
        <w:rPr/>
      </w:pPr>
      <w:r w:rsidRPr="&lt;w:rPr xmlns:w=&quot;http://schemas.openxmlformats.org/wordprocessingml/2006/main&quot;&gt;&lt;w:lang w:val=&quot;es-ES_tradnl&quot; /&gt;&lt;/w:rPr&gt;">
        <w:rPr/>
        <w:t xml:space="preserve">Tampoco la dicción literal de los artículos III, VI y VII del Acuerdo con la Santa Sede puede suponer, a juicio del Fiscal General del Estado, motivo de discrepancia con el derecho a la tutela judicial efectiva, porque la reserva a favor del Obispo de proponer a los profesores idóneos para ser contratados forma parte del derecho a la libertad religiosa (art. 16.1 CE), que es lo que lo justifica, siendo del todo razonable, proporcional al fin que persigue y necesario, al igual que ocurre en los matrimonios canónicos, que la designación de los profesores y la determinación de los contenidos que han de impartir venga atribuida a la autoridad eclesiástica, pues en un Estado aconfesional tales valoraciones y señalamientos no podrían hacerse por la Administración del Estado sin vulnerar el derecho a la libertad religiosa (art. 16.1 CE). </w:t>
      </w:r>
    </w:p>
    <w:p w:rsidRPr="00C21FFE" w:rsidR="00F31FAF" w:rsidRDefault="00356547">
      <w:pPr>
        <w:rPr/>
      </w:pPr>
      <w:r w:rsidRPr="&lt;w:rPr xmlns:w=&quot;http://schemas.openxmlformats.org/wordprocessingml/2006/main&quot;&gt;&lt;w:lang w:val=&quot;es-ES_tradnl&quot; /&gt;&lt;/w:rPr&gt;">
        <w:rPr/>
        <w:t xml:space="preserve">En definitiva -continúa el escrito de alegaciones- es difícil en extremo apreciar la existencia de un conflicto entre el art. 24.1 CE y las disposiciones normativas cuestionadas, pues no cabe extraer de las mismas la consecuencia de una inmunidad absoluta, sino más bien de la que es necesaria y proporcionada para que el ejercicio del derecho de libertad religiosa sea efectivo y la aconfesionalidad del Estado sea respetada. </w:t>
      </w:r>
    </w:p>
    <w:p w:rsidRPr="00C21FFE" w:rsidR="00F31FAF" w:rsidRDefault="00356547">
      <w:pPr>
        <w:rPr/>
      </w:pPr>
      <w:r w:rsidRPr="&lt;w:rPr xmlns:w=&quot;http://schemas.openxmlformats.org/wordprocessingml/2006/main&quot;&gt;&lt;w:lang w:val=&quot;es-ES_tradnl&quot; /&gt;&lt;/w:rPr&gt;">
        <w:rPr/>
        <w:t xml:space="preserve">Por lo que hace a la duda de inconstitucionalidad referida a la asunción por el Estado de determinadas normas canónicas como criterios rectores de un proceso selectivo, se sostiene en el escrito de alegaciones que las normas objeto de la presente cuestión, abstractamente consideradas en su contraste con el art. 9.3 CE, no parecen responder a una opción legislativa fruto del capricho o la inconsecuencia. Muy por el contrario, no cabe sino defender la razonabilidad de que los contenidos de la enseñanza de una confesión religiosa y la concreción de las cualidades personales de quien haya de ejercerla sean de la competencia de la jerarquía propia de aquélla, así como que, a su vez, el estatuto jurídico de la actividad educativa de los profesores se concrete en la creación de un vínculo laboral, que no es sino la forma más común de prestación de trabajo a favor de un tercero. Es justamente la necesidad de hacer efectivo el derecho a la libertad religiosa (art. 16.1 CE) en el seno de un Estado que se declara aconfesional (art. 16.3 CE) lo que justifica sobradamente la regulación legal que se cuestiona y lo que la aleja de cualquier arbitrariedad. </w:t>
      </w:r>
    </w:p>
    <w:p w:rsidRPr="00C21FFE" w:rsidR="00F31FAF" w:rsidRDefault="00356547">
      <w:pPr>
        <w:rPr/>
      </w:pPr>
      <w:r w:rsidRPr="&lt;w:rPr xmlns:w=&quot;http://schemas.openxmlformats.org/wordprocessingml/2006/main&quot;&gt;&lt;w:lang w:val=&quot;es-ES_tradnl&quot; /&gt;&lt;/w:rPr&gt;">
        <w:rPr/>
        <w:t xml:space="preserve">En relación con el hipotético conflicto con el art. 14 CE, y tras recordar los fundamentos de la jurisprudencia constitucional sobre el principio de igualdad, el Fiscal General afirma que los preceptos cuestionados no introducen diferencias entre situaciones que puedan considerarse iguales sin mediar una justificación objetiva y razonable, ni la descripción de las cualidades requeridas supone la adopción de elementos arbitrarios o no proporcionados al fin propuesto, pues éste no es otro que el de procurar la correcta comunicación o enseñanza de una determinada doctrina, para cuyo fin la Iglesia precisa examinar la aptitud de quien debe desempeñar dicho cometido, acudiendo para ello a criterios que le son propios, como la “recta doctrina”, el “testimonio de vida cristiana” o la “aptitud pedagógica”, términos éstos que dotan de razonable eficacia al ejercicio de esta libertad. Como recoge la Directiva 2000/78/CE, del Consejo (art. 4) “no constituye discriminación una diferencia de trato basada en la religión o las convicciones de una persona cuando, por la naturaleza de estas actividades o el contexto en que se desarrollen, dicha característica constituya un requisito profesional esencial, legítimo y justificado respecto de la ética de la organización o cuando el objetivo sea legítimo y el objetivo proporcionado”. </w:t>
      </w:r>
    </w:p>
    <w:p w:rsidRPr="00C21FFE" w:rsidR="00F31FAF" w:rsidRDefault="00356547">
      <w:pPr>
        <w:rPr/>
      </w:pPr>
      <w:r w:rsidRPr="&lt;w:rPr xmlns:w=&quot;http://schemas.openxmlformats.org/wordprocessingml/2006/main&quot;&gt;&lt;w:lang w:val=&quot;es-ES_tradnl&quot; /&gt;&lt;/w:rPr&gt;">
        <w:rPr/>
        <w:t xml:space="preserve">Lo mismo cabe decir, concluye el Fiscal General, en relación con el art. 18.1 CE, que no puede entenderse comprometido por el tenor de los preceptos examinados, que sólo se refieren a la designación de genéricas cualidades o aptitudes del profesorado, sin hacer mención alguna de aspectos que integran su intimidad como factores que pudieran determinar su inclusión o exclusión de la propuesta para su nombramiento por la Administración. Por lo demás, la invocación de este precepto, que pudiera estar justificada en la CI 4831/02, a la vista de los hechos sobre los que la Sala había de pronunciarse, no parece que encuentre interés alguno en la presente cuestión. </w:t>
      </w:r>
    </w:p>
    <w:p w:rsidRPr="00C21FFE" w:rsidR="00F31FAF" w:rsidRDefault="00356547">
      <w:pPr>
        <w:rPr/>
      </w:pPr>
      <w:r w:rsidRPr="&lt;w:rPr xmlns:w=&quot;http://schemas.openxmlformats.org/wordprocessingml/2006/main&quot;&gt;&lt;w:lang w:val=&quot;es-ES_tradnl&quot; /&gt;&lt;/w:rPr&gt;">
        <w:rPr/>
        <w:t xml:space="preserve">Tampoco admite el Fiscal General del Estado que sea de advertir infracción alguna del art. 16.3 CE. A su juicio, la imposible confusión entre las funciones religiosas y las estatales no tiene por qué suponer la imposible colaboración entre el Estado y las confesiones religiosas, pues el art. 9.2 CE también impone a los poderes públicos una actuación favorecedora de la libertad del individuo y de los grupos en que se integra, a lo que se atiende, en este ámbito, con la previsión del art. 2.3 LOLR. Así entendidas las relaciones entre el Estado y las confesiones, el hecho de que aquél facilite la enseñanza de la religión no puede determinar una lesión constitucional, sino que, por el contrario, contribuye a hacer efectivo el disfrute del derecho a la libertad religiosa, siendo, por lo demás, libres los ciudadanos para aceptar o rechazar la prestación que se les ofrece. Sólo un Estado confesional, afirma el Fiscal General, podría señalar los profesores, o revisar la idoneidad de los elegidos por la Iglesia. </w:t>
      </w:r>
    </w:p>
    <w:p w:rsidRPr="00C21FFE" w:rsidR="00F31FAF" w:rsidRDefault="00356547">
      <w:pPr>
        <w:rPr/>
      </w:pPr>
      <w:r w:rsidRPr="&lt;w:rPr xmlns:w=&quot;http://schemas.openxmlformats.org/wordprocessingml/2006/main&quot;&gt;&lt;w:lang w:val=&quot;es-ES_tradnl&quot; /&gt;&lt;/w:rPr&gt;">
        <w:rPr/>
        <w:t xml:space="preserve">A continuación, el escrito de alegaciones se detiene en la posible vulneración de los arts. 23.2 y 103.3 CE, señalando que la doctrina de este Tribunal viene siendo la de que el primero de ambos preceptos no extiende su garantía al personal contratado al servicio de la Administración (SSTC 281/1993 y 186/1996). Del mismo modo, el art. 103.3 CE se refiere al estatuto de los funcionarios públicos, sin extenderse a la contratación laboral. </w:t>
      </w:r>
    </w:p>
    <w:p w:rsidRPr="00C21FFE" w:rsidR="00F31FAF" w:rsidRDefault="00356547">
      <w:pPr>
        <w:rPr/>
      </w:pPr>
      <w:r w:rsidRPr="&lt;w:rPr xmlns:w=&quot;http://schemas.openxmlformats.org/wordprocessingml/2006/main&quot;&gt;&lt;w:lang w:val=&quot;es-ES_tradnl&quot; /&gt;&lt;/w:rPr&gt;">
        <w:rPr/>
        <w:t xml:space="preserve">Finalmente, rechaza el Fiscal que los preceptos cuestionados vulneren los derechos a la libertad de expresión (art. 20.1 CE) y a la huelga (28.2), estando, a su juicio, la duda de la Sala directamente relacionada con la relativa a si los Tribunales del Estado pueden o no revisar la NO propuesta de idoneidad que corresponde hacer al Ordinario para, en su caso, detectar las vulneraciones de derechos fundamentales en que “tal omisión” hubiera incurrido, por lo que resultan aplicables todas las consideraciones ya realizadas en torno al derecho a la tutela judicial efectiva, debiéndose descartar, en lo demás, que en la literalidad de los preceptos que se cuestionan exista aspecto alguno que choque por sí mismo con los preceptos constitucionales alegados. </w:t>
      </w:r>
    </w:p>
    <w:p w:rsidRPr="00C21FFE" w:rsidR="00F31FAF" w:rsidRDefault="00356547">
      <w:pPr>
        <w:rPr/>
      </w:pPr>
      <w:r w:rsidRPr="&lt;w:rPr xmlns:w=&quot;http://schemas.openxmlformats.org/wordprocessingml/2006/main&quot;&gt;&lt;w:lang w:val=&quot;es-ES_tradnl&quot; /&gt;&lt;/w:rPr&gt;">
        <w:rPr/>
        <w:t xml:space="preserve">En virtud de lo expuesto, el Fiscal General del Estado interesa del Tribunal que dicte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1 de abril de 2004, la Presidenta del Congreso de los Diputados puso en conocimiento del Tribunal que la Cámara no se personaría en el procedimiento ni formularía alegaciones, remitiendo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se registró en el Tribunal el 2 de abril de 2004. El representante del Gobierno, remitiéndose a lo señalado en las alegaciones presentadas en las precedentes cuestiones planteadas por la Sala de Canarias con el mismo objeto, sostiene, en primer lugar, que no pueden considerarse relevantes para el fallo del pleito laboral todos los preceptos cuestionados y que, en realidad, el verdadero objeto de la cuestión es el primer párrafo del artículo III del Acuerdo con la Santa Sede, si bien no tanto en sí mismo cuanto relacionado con ciertas normas canónicas, especialmente los cánones 804.2 y 805 del vigente Código de Derecho canónico (1983). En cambio, la Sala no justifica debidamente, en opinión del Abogado del Estado, la relevancia del párrafo primero de la disposición adicional segunda de la Ley Orgánica 1/1990, ni, por lo que hace a los Acuerdos de 1979, la de los párrafos segundo, tercero y cuarto del artículo III y la de los artículos VI y VII. </w:t>
      </w:r>
    </w:p>
    <w:p w:rsidRPr="00C21FFE" w:rsidR="00F31FAF" w:rsidRDefault="00356547">
      <w:pPr>
        <w:rPr/>
      </w:pPr>
      <w:r w:rsidRPr="&lt;w:rPr xmlns:w=&quot;http://schemas.openxmlformats.org/wordprocessingml/2006/main&quot;&gt;&lt;w:lang w:val=&quot;es-ES_tradnl&quot; /&gt;&lt;/w:rPr&gt;">
        <w:rPr/>
        <w:t xml:space="preserve">Por otra parte, resalta el Abogado del Estado la existencia de una novedad legislativa sobrevenida, dado que la disposición adicional segunda de la Ley Orgánica 1/1990 ha sido derogada expresamente por la Ley Orgánica 10/2002, de 23 de diciembre, de calidad de la educación, siendo obvio, sin embargo, que tal derogación no priva de objeto a la cuestión.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constitucionalidad del párrafo segundo de la disposición adicional segunda de la Ley Orgánica 1/1990 y del párrafo primero del artículo III del Acuerdo con la Santa Sede, destacando, en primer lugar, que ninguno de ellos dispone nada acerca de si la propuesta del Ordinario diocesano a la que debe atenerse la autoridad educativa es o no controlable por los Tribunales españoles. La disposición adicional segunda se limita a puntualizar el régimen jurídico aplicable a los profesores de religión, no sólo católica. Por su lado, el primer párrafo del artículo III del Acuerdo con la Santa Sede no pasa de atribuir un poder de propuesta al Ordinario diocesano. Ahora bien, éste sólo propone a quienes cuentan con una previa declaración eclesiástica de idoneidad, habilitación docente creada por la Conferencia Episcopal Española -no por el artículo III del Acuerdo- y recogida hoy en la cláusula 4 del convenio aprobado por Orden de 9 de abril de 1999. Con la declaración eclesiástica de idoneidad se acredita el cumplimiento de los “requisitos de formación teológica y pedagogía religiosa” necesarios para ejercer como profesor en determinados niveles, y puede ser revocada o retirada, caso en que el profesor se entiende eclesiásticamente inhabilitado para la docencia y no es incluido en la propuesta anual de designaciones. </w:t>
      </w:r>
    </w:p>
    <w:p w:rsidRPr="00C21FFE" w:rsidR="00F31FAF" w:rsidRDefault="00356547">
      <w:pPr>
        <w:rPr/>
      </w:pPr>
      <w:r w:rsidRPr="&lt;w:rPr xmlns:w=&quot;http://schemas.openxmlformats.org/wordprocessingml/2006/main&quot;&gt;&lt;w:lang w:val=&quot;es-ES_tradnl&quot; /&gt;&lt;/w:rPr&gt;">
        <w:rPr/>
        <w:t xml:space="preserve">El Abogado del Estado dice compartir la interpretación de la Sala conforme a la cual el primer párrafo del artículo III del Acuerdo debe entenderse en indisociable relación con diversos cánones, y, sobre todo, con el parágrafo 2 del canon 804 y con el canon 805 del Código de Derecho canónico, normas cuyo directo destinatario es el Ordinario diocesano, al que el artículo III del Acuerdo atribuye el poder de propuesta. Más aún: ese poder de propuesta reservado a la autoridad eclesiástica sólo se explica como vehículo para la aplicación de los cánones 804.2 y 805. El artículo III carecería, pues, de sentido sin su trasfondo canónico. </w:t>
      </w:r>
    </w:p>
    <w:p w:rsidRPr="00C21FFE" w:rsidR="00F31FAF" w:rsidRDefault="00356547">
      <w:pPr>
        <w:rPr/>
      </w:pPr>
      <w:r w:rsidRPr="&lt;w:rPr xmlns:w=&quot;http://schemas.openxmlformats.org/wordprocessingml/2006/main&quot;&gt;&lt;w:lang w:val=&quot;es-ES_tradnl&quot; /&gt;&lt;/w:rPr&gt;">
        <w:rPr/>
        <w:t xml:space="preserve">Así centrada la cuestión, no puede entenderse que el párrafo examinado del artículo III sea contrarios al art. 24.1 CE porque impida a los Tribunales españoles fiscalizar la decisión del Ordinario. Ciertamente, como sostiene la Sala, la apreciación del Ordinario acerca de si un profesor imparte o no recta doctrina y si da o no testimonio de vida cristiana es inmune, en su núcleo, al control de los Tribunales. Pero, lejos de ser inconstitucional, esa inmunidad es mera consecuencia del derecho fundamental de libertad religiosa y del principio de neutralidad religiosa del Estado. </w:t>
      </w:r>
    </w:p>
    <w:p w:rsidRPr="00C21FFE" w:rsidR="00F31FAF" w:rsidRDefault="00356547">
      <w:pPr>
        <w:rPr/>
      </w:pPr>
      <w:r w:rsidRPr="&lt;w:rPr xmlns:w=&quot;http://schemas.openxmlformats.org/wordprocessingml/2006/main&quot;&gt;&lt;w:lang w:val=&quot;es-ES_tradnl&quot; /&gt;&lt;/w:rPr&gt;">
        <w:rPr/>
        <w:t xml:space="preserve">Es patente, para el Abogado del Estado, que la libertad religiosa tiene, junto al individual, un aspecto comunitario o colectivo. En esta segunda dimensión, sus titulares son las Iglesias, confesiones y comunidades religiosas (art. 2.2 LOLR, SSTC 64/1988, 46/2001 y 128/2001). En la dimensión individual, el art. 2.1 c) LOLR reconoce el derecho a recibir enseñanza religiosa y a elegir -para sí y para los menores o dependientes, “dentro y fuera del ámbito escolar”- la educación religiosa y moral que esté de acuerdo con las propias convicciones. En la faceta comunitaria, las Iglesias, confesiones y comunidades gozan del derecho fundamental a “designar y formar a sus ministros” y a “divulgar y propagar su propio credo” (art. 2.2 LOLR). La formación religiosa en los centros docentes públicos es, según el art. 2.3 LOLR, una medida “para la aplicación real y efectiva de estos derechos”, tanto los individuales como los colectivos. Por último, el art. 6.1 LOLR reconoce plena autonomía a las Iglesias, confesiones y comunidades, cuyas normas internas, como el Código de Derecho canónico, “podrán incluir cláusulas de salvaguardia de su identidad religiosa y carácter propio, así como del debido respeto a sus creencias”, pero “sin perjuicio del respeto a los derechos y libertades reconocidos por la Constitución, y en especial los de libertad, igualdad y no discriminación”. </w:t>
      </w:r>
    </w:p>
    <w:p w:rsidRPr="00C21FFE" w:rsidR="00F31FAF" w:rsidRDefault="00356547">
      <w:pPr>
        <w:rPr/>
      </w:pPr>
      <w:r w:rsidRPr="&lt;w:rPr xmlns:w=&quot;http://schemas.openxmlformats.org/wordprocessingml/2006/main&quot;&gt;&lt;w:lang w:val=&quot;es-ES_tradnl&quot; /&gt;&lt;/w:rPr&gt;">
        <w:rPr/>
        <w:t xml:space="preserve">El art. 16.3 de la Constitución acoge el principio de neutralidad religiosa o aconfesionalidad del Estado, si bien se trata de una neutralidad complementada con dos mandatos a los poderes públicos: tener en cuenta “las creencias religiosas de la sociedad española” y mantener” relaciones de cooperación con la Iglesia Católica y las demás confesiones”. En este punto, el Abogado del Estado quiere llamar la atención sobre una exigencia directamente derivada de la neutralidad religiosa del Estado, como es el imperativo constitucional de que los órganos estatales (incluidos los Tribunales) no se inmiscuyan o entrometan en asuntos religiosos o puramente eclesiásticos, pues sería incompatible con la libertad religiosa, en sus dos dimensiones, que el Poder Judicial pudiera revisar, controlar o modificar la apreciación de un obispo católico o evangélico, de un rabino o de un imán acerca de lo que es o no la recta doctrina de sus respectivos credos o sobre lo que es o no testimonio de vida conforme a los mismos. De ello se sigue que la determinación por el Ordinario de si la enseñanza de un profesor de religión católica se ajusta o no a la recta doctrina es inmune a toda fiscalización jurisdiccional. Y lo mismo debe decirse respecto a si el profesor da o no el testimonio de vida cristiana que le es exigible con arreglo al canon 804.2 CIC; algo de lo que debe ser consciente quien aspira a enseñar religión y moral católicas. </w:t>
      </w:r>
    </w:p>
    <w:p w:rsidRPr="00C21FFE" w:rsidR="00F31FAF" w:rsidRDefault="00356547">
      <w:pPr>
        <w:rPr/>
      </w:pPr>
      <w:r w:rsidRPr="&lt;w:rPr xmlns:w=&quot;http://schemas.openxmlformats.org/wordprocessingml/2006/main&quot;&gt;&lt;w:lang w:val=&quot;es-ES_tradnl&quot; /&gt;&lt;/w:rPr&gt;">
        <w:rPr/>
        <w:t xml:space="preserve">Ahora bien, continúa el escrito de alegaciones, los profesores de religión católica son, de acuerdo con el párrafo segundo de la disposición adicional segunda de la Ley Orgánica 1/1990, trabajadores de la Administración educativa. En tal condición tienen todo el derecho a ampararse en la Constitución y en las leyes laborales españolas (art. 35 CE) y a que los Tribunales laborales nacionales les dispensen tutela. Por tanto, es menester encontrar criterios practicables que permitan concordar prácticamente las exigencias de la libertad religiosa (individual y colectiva) y el principio de neutralidad religiosa del Estado con la protección jurisdiccional de los derechos constitucionales y laborales de los profesores, atendida la modulación que los derechos fundamentales sufren en la relación de trabajo (SSTC 98/2000 y 20/2002). En el presente procedimiento, basta con razonar, a juicio del Abogado del Estado, que la decisión del Ordinario no es completamente inmune al control de los Tribunales españoles, decayendo así la tesis de que la normativa examinada infringe el art. 24.1 CE. </w:t>
      </w:r>
    </w:p>
    <w:p w:rsidRPr="00C21FFE" w:rsidR="00F31FAF" w:rsidRDefault="00356547">
      <w:pPr>
        <w:rPr/>
      </w:pPr>
      <w:r w:rsidRPr="&lt;w:rPr xmlns:w=&quot;http://schemas.openxmlformats.org/wordprocessingml/2006/main&quot;&gt;&lt;w:lang w:val=&quot;es-ES_tradnl&quot; /&gt;&lt;/w:rPr&gt;">
        <w:rPr/>
        <w:t xml:space="preserve">A este respecto alega el Abogado del Estado que una decisión eclesiástica contraria a la renovación de un contrato laboral sólo queda amparada por la libertad religiosa colectiva si está claramente justificada en motivos de carácter religioso, incluidos los principios morales aceptados por la religión de que se trate. Si en el proceso laboral queda probado que la decisión episcopal no se basa en motivos religiosos lato sensu, por ejemplo la represalia contra un profesor de religión por ejercitar el derecho fundamental de huelga, es claro que el órgano judicial deberá declarar que se ha constatado un mal uso o un uso desviado del poder de propuesta, que no puede encontrar amparo en el derecho fundamental de libertad religiosa ni en el artículo III del Acuerdo. Negando deferencia a los casos de mal uso del poder de propuesta, el Tribunal español no sólo protege los derechos de los trabajadores, sino que, indirectamente, impide abusos en perjuicio de la propia Iglesia, siendo de notar que el canon 804.2 CIC nunca puede amparar decisiones episcopales discriminatorias o contrarias a los derechos fundamentales, pues la doctrina de la Iglesia Católica condena, como “contraria al plan de Dios”, “toda forma de discriminación en los derechos fundamentales de la persona” y considera “lamentable” que “los derechos fundamentales no estén todavía bien protegidos en todas partes” (Constitución pastoral Gaudium et Spes del Concilio Vaticano II, núm. 29, párrafo segundo; en los mismos términos, Catecismo de la Iglesia Católica, núm. 1935). Las violaciones de los derechos fundamentales constituyen, por tanto, un mal uso de la potestad de propuesta y serán, por tanto, controlables por los Tribunales españoles. El orden público constitucional, a cuya defensa responde la cláusula “sin perjuicio” del art. 6.1 LOLR, representa un límite al poder de propuesta del Ordinario, incluso sin salir de la perspectiva intraeclesial católica. </w:t>
      </w:r>
    </w:p>
    <w:p w:rsidRPr="00C21FFE" w:rsidR="00F31FAF" w:rsidRDefault="00356547">
      <w:pPr>
        <w:rPr/>
      </w:pPr>
      <w:r w:rsidRPr="&lt;w:rPr xmlns:w=&quot;http://schemas.openxmlformats.org/wordprocessingml/2006/main&quot;&gt;&lt;w:lang w:val=&quot;es-ES_tradnl&quot; /&gt;&lt;/w:rPr&gt;">
        <w:rPr/>
        <w:t xml:space="preserve">Lo que importa es que allí donde los Tribunales deben respetar la decisión de una autoridad religiosa, la deferencia se basa no sólo y no tanto en una norma internacional cuanto en fundamentos constitucionales (libertad religiosa y principio de neutralidad) a los que los Tribunales españoles están vinculados (arts. 9.1, 10.1 y 53.1 CE y 5.1 y 7.1 LOPJ). La norma examinada no impide, por tanto, el control jurisdiccional del Estado, aunque exige buscar un punto de equilibrio y concordancia práctica entre la libertad religiosa, el principio de neutralidad y la tutela judicial efectiva. </w:t>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desarrolla, seguidamente, las razones por las que tampoco puede compartirse la tesis defendida por la Sala en el sentido de que el régimen vigente constituye a la Administración en una empresa de tendencia. Con carácter previo, el representante del Gobierno recuerda que con arreglo a la doctrina constitucional que arranca en la STC 5/1981, de 13 de febrero, la neutralidad religiosa de los puestos docentes en los centros públicos tiene la excepción de las enseñanzas religiosas de “seguimiento libre”. En la enseñanza religiosa coinciden y se potencian recíprocamente varios derechos fundamentales (a recibir enseñanza religiosa, a educar a los hijos en determinadas creencias, a propagar el propio credo), si bien la Sala manifiesta una visión excesivamente individualista, olvidando que son las confesiones quienes, sobre todo, vienen consideradas por el art. 16.3 CE como idóneas receptoras de la cooperación de los poderes públicos. Y es que, desde el punto de vista estatal y constitucional, el hecho religioso es un importante fenómeno social y no puede ser más que esto; un fenómeno, por encima de todo, de grupos sociales organizados. Es lógico, por tanto, que el derecho de los padres a que sus hijos reciban formación religiosa haya de ejercitarse mediante la adscripción -o no adscripción- a alguna de las creencias religiosas más extendidas. </w:t>
      </w:r>
    </w:p>
    <w:p w:rsidRPr="00C21FFE" w:rsidR="00F31FAF" w:rsidRDefault="00356547">
      <w:pPr>
        <w:rPr/>
      </w:pPr>
      <w:r w:rsidRPr="&lt;w:rPr xmlns:w=&quot;http://schemas.openxmlformats.org/wordprocessingml/2006/main&quot;&gt;&lt;w:lang w:val=&quot;es-ES_tradnl&quot; /&gt;&lt;/w:rPr&gt;">
        <w:rPr/>
        <w:t xml:space="preserve">La tesis de la Sala en el sentido de que el párrafo segundo de la disposición adicional segunda de la Ley Orgánica 1/1990 convierte a la Administración en una empresa de tendencia carece, para el Abogado del Estado, de fundamentos sólidos. La conversión de los profesores de religión en trabajadores de la Administración educativa no pretende contravenir el principio de neutralidad, como si el legislador hubiera querido proteger a las tres grandes religiones monoteístas y especialmente a la que cuenta con más profesores. Se trataba de dar protección laboral y social a los profesores en el contexto de una relación de trabajo objetivamente especial. Es verdad que podrían concebirse otros tipos de regímenes para los profesores de religión que tal vez conciliarían mejor su protección laboral y social con la neutralidad religiosa del Estado; pero aquí entran también en juego cuestiones de practicabilidad y de necesidad apremiante en la resolución de un problema laboral enconado. En todo caso, la norma examinada es un precepto neutral, por lo menos respecto a las organizaciones religiosas con las que el Estado ha concluido Acuerdos de cooperación. </w:t>
      </w:r>
    </w:p>
    <w:p w:rsidRPr="00C21FFE" w:rsidR="00F31FAF" w:rsidRDefault="00356547">
      <w:pPr>
        <w:rPr/>
      </w:pPr>
      <w:r w:rsidRPr="&lt;w:rPr xmlns:w=&quot;http://schemas.openxmlformats.org/wordprocessingml/2006/main&quot;&gt;&lt;w:lang w:val=&quot;es-ES_tradnl&quot; /&gt;&lt;/w:rPr&gt;">
        <w:rPr/>
        <w:t xml:space="preserve">No se convierte, por tanto, a la Administración en una empresa de tendencia. Lo que ocurre es que los puestos de profesores de religión requieren una determinada cualificación profesional, como la requieren otros tipos de puestos administrativos. En el caso de la religión católica, la declaración eclesiástica de idoneidad es simplemente un reconocimiento eclesiástico de esa cualificación. La exigencia de un título, requisito o cualificación puede considerarse como una limitación a la general capacidad para trabajar o como exigencia de una capacidad especial para acceder a determinados trabajos o puestos. Si sobrevenidamente se pierde la cualificación requerida, puede darse el supuesto de una ineptitud sobrevenida, que es causa objetiva de extinción de la relación laboral [art. 52 a) del Estatuto de los trabajadores]. Exigir que los profesores de religión católica cuenten con una declaración eclesiástica de idoneidad y que ésta pueda ser retirada por razones religiosas o morales (canon 805 CIC) responde a la naturaleza del puesto mismo de trabajo. Los alumnos católicos [arts. 16.1 CE, 2.1 c) LOLR y 6.1 c) Ley Orgánica 5/1985], los padres católicos [arts. 16.1 y 27.3 CE, 2.1 c) LOLR y 4 c) Ley Orgánica 5/1985] y la propia Iglesia Católica (arts. 16.1 CE y 2.2 LOLR) tienen derecho a exigir que la enseñanza de la doctrina católica o la transmisión de los valores católicos se efectúen correctamente y sin perturbaciones. Respetar las exigencias propias de estos singulares puestos de trabajo no convierte a la Administración en una empresa de tendencia, sino que es una simple consecuencia de la libertad religiosa proyectada sobre la enseñanza (arts. 16.1 y 27.3 CE) y del mandato de cooperación contenido en el art. 16.3 CE. </w:t>
      </w:r>
    </w:p>
    <w:p w:rsidRPr="00C21FFE" w:rsidR="00F31FAF" w:rsidRDefault="00356547">
      <w:pPr>
        <w:rPr/>
      </w:pPr>
      <w:r w:rsidRPr="&lt;w:rPr xmlns:w=&quot;http://schemas.openxmlformats.org/wordprocessingml/2006/main&quot;&gt;&lt;w:lang w:val=&quot;es-ES_tradnl&quot; /&gt;&lt;/w:rPr&gt;">
        <w:rPr/>
        <w:t xml:space="preserve">El escrito de alegaciones concluye reiterando que el poder de propuesta reconocido en el artículo III del Acuerdo no puede hacerse discriminatoriamente, pues la propia normativa de la Iglesia es contraria a la discriminación. Ahora bien, no cabe confundir discriminación y cualificación necesaria para el desempeño de un puesto. Y no se puede sostener que sea lo primero requerir la declaración eclesiástica de idoneidad para ser profesor de religión católica o exigir que se ajuste a la recta doctrina y la moral católicas quien debe enseñar la primera y transmitir la segunda, pues el ejemplo de coherencia personal es de innegable importancia para que la enseñanza de cualquier religión merezca ese nombre. Ahora bien, aceptada esta exigencia de cualificación (que debe entenderse asumida por quien libre y voluntariamente pretende obtener la declaración eclesiástica de idoneidad y convertirse en profesor de religión católica), la autoridad eclesiástica proponente tiene prohibida toda discriminación contraria al art. 14 CE. </w:t>
      </w:r>
    </w:p>
    <w:p w:rsidRPr="00C21FFE" w:rsidR="00F31FAF" w:rsidRDefault="00356547">
      <w:pPr>
        <w:rPr/>
      </w:pPr>
      <w:r w:rsidRPr="&lt;w:rPr xmlns:w=&quot;http://schemas.openxmlformats.org/wordprocessingml/2006/main&quot;&gt;&lt;w:lang w:val=&quot;es-ES_tradnl&quot; /&gt;&lt;/w:rPr&gt;">
        <w:rPr/>
        <w:t xml:space="preserve">Expuesto lo anterior, es fácil de ver, para el representante del Gobierno, que las normas cuestionadas tampoco violan el principio de mérito y capacidad (art. 103.3 CE), pues la exigencia de la declaración eclesiástica de idoneidad responde, precisamente, a exigencias de la capacidad inherente al especialísimo puesto de trabajo “profesor de religión católica”, que sólo puede ser apreciada por la autoridad eclesiástica, pues de otra manera no se respetaría ni la libertad religiosa ni el principio de neutralidad. </w:t>
      </w:r>
    </w:p>
    <w:p w:rsidRPr="00C21FFE" w:rsidR="00F31FAF" w:rsidRDefault="00356547">
      <w:pPr>
        <w:rPr/>
      </w:pPr>
      <w:r w:rsidRPr="&lt;w:rPr xmlns:w=&quot;http://schemas.openxmlformats.org/wordprocessingml/2006/main&quot;&gt;&lt;w:lang w:val=&quot;es-ES_tradnl&quot; /&gt;&lt;/w:rPr&gt;">
        <w:rPr/>
        <w:t xml:space="preserve">Finalmente, carece de todo fundamento sólido, a juicio del Abogado del Estado, atribuir a las disposiciones cuestionadas infracción alguna de los arts. 20.1 a) o 28.2 CE, infracciones que, de existir en el proceso a quo, habrán de ser atribuidas a la decisión empresarial de despido o de no renovación del contrato, pero en modo alguno a los preceptos cuestionados por la Sala, que nada contienen que los haga incompatibles con los referidos derechos. </w:t>
      </w:r>
    </w:p>
    <w:p w:rsidRPr="00C21FFE" w:rsidR="00F31FAF" w:rsidRDefault="00356547">
      <w:pPr>
        <w:rPr/>
      </w:pPr>
      <w:r w:rsidRPr="&lt;w:rPr xmlns:w=&quot;http://schemas.openxmlformats.org/wordprocessingml/2006/main&quot;&gt;&lt;w:lang w:val=&quot;es-ES_tradnl&quot; /&gt;&lt;/w:rPr&gt;">
        <w:rPr/>
        <w:t xml:space="preserve">En consecuencia, el Abogado del Estado suplica del Tribunal que dicte Sentencia por la que declare mal planteada e inadmisible la cuestión respecto al párrafo primero de la disposición adicional segunda de la Ley Orgánica 1/1990, de 3 de octubre, y a los párrafos segundo, tercero y cuarto del artículo III y a los artículos VI y VII del Acuerdo sobre enseñanza y asuntos culturales entre el Estado español y la Santa Sede, de 3 de enero de 1979, ratificado por Instrumento de 4 de diciembre de 1979, y la desestime en relación con las demás normas cuestionadas. Subsidiariamente, interesa el representante del Gobierno que se desestime la cuestión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19 de abril de 2004, el Presidente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17 de abril de 2007 se acordó señalar el día 19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Canarias cuestiona en este procedimiento la constitucionalidad de varias normas.  De un lado, tres preceptos incluidos en el Acuerdo entre el Estado Español y la Santa Sede sobre enseñanza y asuntos culturales, de 3 de enero de 1979, ratificado por Instrumento de 4 de diciembre de 1979 (BOE núm. 300, de 15 de diciembre), y cuyo tenor es el que sigue:</w:t>
      </w:r>
    </w:p>
    <w:p w:rsidRPr="00C21FFE" w:rsidR="00F31FAF" w:rsidRDefault="00356547">
      <w:pPr>
        <w:rPr/>
      </w:pPr>
      <w:r w:rsidRPr="&lt;w:rPr xmlns:w=&quot;http://schemas.openxmlformats.org/wordprocessingml/2006/main&quot;&gt;&lt;w:lang w:val=&quot;es-ES_tradnl&quot; /&gt;&lt;/w:rPr&gt;">
        <w:rPr/>
        <w:t xml:space="preserve">Artículo III</w:t>
      </w:r>
    </w:p>
    <w:p w:rsidRPr="00C21FFE" w:rsidR="00F31FAF" w:rsidRDefault="00356547">
      <w:pPr>
        <w:rPr/>
      </w:pPr>
      <w:r w:rsidRPr="&lt;w:rPr xmlns:w=&quot;http://schemas.openxmlformats.org/wordprocessingml/2006/main&quot;&gt;&lt;w:lang w:val=&quot;es-ES_tradnl&quot; /&gt;&lt;/w:rPr&gt;">
        <w:rPr/>
        <w:t xml:space="preserve">“En los niveles educativos a los que se refiere el artículo anterior,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w:t>
      </w:r>
    </w:p>
    <w:p w:rsidRPr="00C21FFE" w:rsidR="00F31FAF" w:rsidRDefault="00356547">
      <w:pPr>
        <w:rPr/>
      </w:pPr>
      <w:r w:rsidRPr="&lt;w:rPr xmlns:w=&quot;http://schemas.openxmlformats.org/wordprocessingml/2006/main&quot;&gt;&lt;w:lang w:val=&quot;es-ES_tradnl&quot; /&gt;&lt;/w:rPr&gt;">
        <w:rPr/>
        <w:t xml:space="preserve">En los centros públicos de Educación Preescolar, de Educación General Básica y de Formación Profesional de primer grado, la designación, en la forma antes señalada, recaerá con preferencia en los profesores de EGB que así lo soliciten.</w:t>
      </w:r>
    </w:p>
    <w:p w:rsidRPr="00C21FFE" w:rsidR="00F31FAF" w:rsidRDefault="00356547">
      <w:pPr>
        <w:rPr/>
      </w:pPr>
      <w:r w:rsidRPr="&lt;w:rPr xmlns:w=&quot;http://schemas.openxmlformats.org/wordprocessingml/2006/main&quot;&gt;&lt;w:lang w:val=&quot;es-ES_tradnl&quot; /&gt;&lt;/w:rPr&gt;">
        <w:rPr/>
        <w:t xml:space="preserve">Nadie estará obligado a impartir enseñanza religiosa.</w:t>
      </w:r>
    </w:p>
    <w:p w:rsidRPr="00C21FFE" w:rsidR="00F31FAF" w:rsidRDefault="00356547">
      <w:pPr>
        <w:rPr/>
      </w:pPr>
      <w:r w:rsidRPr="&lt;w:rPr xmlns:w=&quot;http://schemas.openxmlformats.org/wordprocessingml/2006/main&quot;&gt;&lt;w:lang w:val=&quot;es-ES_tradnl&quot; /&gt;&lt;/w:rPr&gt;">
        <w:rPr/>
        <w:t xml:space="preserve">Los Profesores de religión formarán parte, a todos los efectos, del Claustro de Profesores de los respectivos Centros”.</w:t>
      </w:r>
    </w:p>
    <w:p w:rsidRPr="00C21FFE" w:rsidR="00F31FAF" w:rsidRDefault="00356547">
      <w:pPr>
        <w:rPr/>
      </w:pPr>
      <w:r w:rsidRPr="&lt;w:rPr xmlns:w=&quot;http://schemas.openxmlformats.org/wordprocessingml/2006/main&quot;&gt;&lt;w:lang w:val=&quot;es-ES_tradnl&quot; /&gt;&lt;/w:rPr&gt;">
        <w:rPr/>
        <w:t xml:space="preserve">Artículo VI</w:t>
      </w:r>
    </w:p>
    <w:p w:rsidRPr="00C21FFE" w:rsidR="00F31FAF" w:rsidRDefault="00356547">
      <w:pPr>
        <w:rPr/>
      </w:pPr>
      <w:r w:rsidRPr="&lt;w:rPr xmlns:w=&quot;http://schemas.openxmlformats.org/wordprocessingml/2006/main&quot;&gt;&lt;w:lang w:val=&quot;es-ES_tradnl&quot; /&gt;&lt;/w:rPr&gt;">
        <w:rPr/>
        <w:t xml:space="preserve">“A la jerarquía eclesiástica corresponde señalar los contenidos de la enseñanza y formación religiosa católica, así como proponer los libros de texto y material didáctico relativos a dicha enseñanza y formación.</w:t>
      </w:r>
    </w:p>
    <w:p w:rsidRPr="00C21FFE" w:rsidR="00F31FAF" w:rsidRDefault="00356547">
      <w:pPr>
        <w:rPr/>
      </w:pPr>
      <w:r w:rsidRPr="&lt;w:rPr xmlns:w=&quot;http://schemas.openxmlformats.org/wordprocessingml/2006/main&quot;&gt;&lt;w:lang w:val=&quot;es-ES_tradnl&quot; /&gt;&lt;/w:rPr&gt;">
        <w:rPr/>
        <w:t xml:space="preserve">La jerarquía eclesiástica y los órganos del Estado, en el ámbito de sus respectivas competencias, velarán por que esta enseñanza y formación sean impartidas adecuadamente, quedando sometido el profesorado de religión al régimen general disciplinario de los Centros”.</w:t>
      </w:r>
    </w:p>
    <w:p w:rsidRPr="00C21FFE" w:rsidR="00F31FAF" w:rsidRDefault="00356547">
      <w:pPr>
        <w:rPr/>
      </w:pPr>
      <w:r w:rsidRPr="&lt;w:rPr xmlns:w=&quot;http://schemas.openxmlformats.org/wordprocessingml/2006/main&quot;&gt;&lt;w:lang w:val=&quot;es-ES_tradnl&quot; /&gt;&lt;/w:rPr&gt;">
        <w:rPr/>
        <w:t xml:space="preserve">Artículo VII</w:t>
      </w:r>
    </w:p>
    <w:p w:rsidRPr="00C21FFE" w:rsidR="00F31FAF" w:rsidRDefault="00356547">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F31FAF" w:rsidRDefault="00356547">
      <w:pPr>
        <w:rPr/>
      </w:pPr>
      <w:r w:rsidRPr="&lt;w:rPr xmlns:w=&quot;http://schemas.openxmlformats.org/wordprocessingml/2006/main&quot;&gt;&lt;w:lang w:val=&quot;es-ES_tradnl&quot; /&gt;&lt;/w:rPr&gt;">
        <w:rPr/>
        <w:t xml:space="preserve">De otro lado, se cuestiona la disposición adicional segunda de la Ley Orgánica 1/1990, de 3 de octubre, de ordenación general del sistema educativo, en la redacción dada a la misma por el art.  93 de la Ley 50/1998, de 30 de diciembre, de medidas fiscales, administrativas y del orden social, que establece lo siguiente:</w:t>
      </w:r>
    </w:p>
    <w:p w:rsidRPr="00C21FFE" w:rsidR="00F31FAF" w:rsidRDefault="00356547">
      <w:pPr>
        <w:rPr/>
      </w:pPr>
      <w:r w:rsidRPr="&lt;w:rPr xmlns:w=&quot;http://schemas.openxmlformats.org/wordprocessingml/2006/main&quot;&gt;&lt;w:lang w:val=&quot;es-ES_tradnl&quot; /&gt;&lt;/w:rPr&gt;">
        <w:rPr/>
        <w:t xml:space="preserve">“La enseñanza de la religión se ajustará a lo establecido en el Acuerdo sobre enseñanza y asuntos culturales suscrito entre la Santa Sede y el Estado Español y, en su caso, a lo dispuesto en aquellos otros que pudieran suscribirse con otras confesiones religiosas. A tal fin, y de conformidad con lo que dispongan dichos acuerdos, se incluirá la religión como área o materia en los niveles educativos que corresponda, que será de oferta obligatoria para los centros y de carácter voluntario para los alumnos.</w:t>
      </w:r>
    </w:p>
    <w:p w:rsidRPr="00C21FFE" w:rsidR="00F31FAF" w:rsidRDefault="00356547">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Constitucional ha resuelto en su STC 38/2007, de 15 de febrero, la cuestión de inconstitucional núm. 4831-2002, planteada por la misma Sala de lo Social del Tribunal Superior de Justicia de Canarias en relación con los mismos preceptos legales y en términos prácticamente idénticos a los de la presente cuestión. En el fallo de dicha Sentencia el Tribunal declaró inadmisible la cuestión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 y desestimó la cuestión en todo lo demás (párrafos primero y segundo del art. III del Acuerdo y párrafo segundo de la disposición adicional segunda de la Ley Orgánica 1/1990), por considerar que los preceptos legales cuestionados no vulneraban los arts. 9.3, 14, 16.3, 23.2, 24.1 y 103.3 de la Constitución.</w:t>
      </w:r>
    </w:p>
    <w:p w:rsidRPr="00C21FFE" w:rsidR="00F31FAF" w:rsidRDefault="00356547">
      <w:pPr>
        <w:rPr/>
      </w:pPr>
      <w:r w:rsidRPr="&lt;w:rPr xmlns:w=&quot;http://schemas.openxmlformats.org/wordprocessingml/2006/main&quot;&gt;&lt;w:lang w:val=&quot;es-ES_tradnl&quot; /&gt;&lt;/w:rPr&gt;">
        <w:rPr/>
        <w:t xml:space="preserve">En relación con lo analizado en la STC 38/2007, la presente cuestión suscita únicamente el problema adicional relevante de considerar la eventual vulneración por los preceptos legales cuestionados de los derechos a la libertad de expresión (art. 20.1 CE) y a la huelga (art. 28.1 CE), invocados por el órgano judicial en el Auto de planteamiento de ésta y no en el de aquélla, siendo claro, por lo demás, que, como señala el Abogado del Estado, la expresa derogación sobrevenida de la disposición adicional segunda de la Ley 1/1990, llevada a cabo por la Ley Orgánica 10/2002, de 23 de diciembre, de calidad de la educación (disposición derogatoria única), no hace perder a la presente cuestión su objeto (por todas, STC 125/2003, de 19 de junio, FJ 2).</w:t>
      </w:r>
    </w:p>
    <w:p w:rsidRPr="00C21FFE" w:rsidR="00F31FAF" w:rsidRDefault="00356547">
      <w:pPr>
        <w:rPr/>
      </w:pPr>
      <w:r w:rsidRPr="&lt;w:rPr xmlns:w=&quot;http://schemas.openxmlformats.org/wordprocessingml/2006/main&quot;&gt;&lt;w:lang w:val=&quot;es-ES_tradnl&quot; /&gt;&lt;/w:rPr&gt;">
        <w:rPr/>
        <w:t xml:space="preserve">Sin embargo, el Auto de planteamiento de la cuestión no argumenta la existencia de una incompatibilidad entre el contenido de las disposiciones legales cuestionadas y los señalados derechos fundamentales a la libertad de expresión (art. 20.1 CE) y a la huelga (art. 28.2 CE), que fueron los que se consideraron vulnerados en el proceso a quo por la “no propuesta” del Obispado, sino que parece vincular tal vulneración a la pretendida inmunidad frente al Estado de la decisión eclesiástica, que impediría la tutela judicial de los derechos fundamentales supuestamente vulnerados por la misma.</w:t>
      </w:r>
    </w:p>
    <w:p w:rsidRPr="00C21FFE" w:rsidR="00F31FAF" w:rsidRDefault="00356547">
      <w:pPr>
        <w:rPr/>
      </w:pPr>
      <w:r w:rsidRPr="&lt;w:rPr xmlns:w=&quot;http://schemas.openxmlformats.org/wordprocessingml/2006/main&quot;&gt;&lt;w:lang w:val=&quot;es-ES_tradnl&quot; /&gt;&lt;/w:rPr&gt;">
        <w:rPr/>
        <w:t xml:space="preserve">Pues bien, hemos declarado en nuestra Sentencia 38/2007, FJ 7, que “ni el art. III del Acuerdo sobre la enseñanza y asuntos culturales suscrito el 3 de enero de 1979 entre el Estado Español y la Santa Sede, ni el párrafo segundo de la disposición adicional segunda de la Ley Orgánica 1/1990, de 3 de octubre, excluyen el control jurisdiccional de las decisiones de contratación de los profesores de religión ni vulneran, por tanto, el derecho a la tutela judicial efectiva del art. 24.1 CE”, así como que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dado que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F31FAF" w:rsidRDefault="00356547">
      <w:pPr>
        <w:rPr/>
      </w:pPr>
      <w:r w:rsidRPr="&lt;w:rPr xmlns:w=&quot;http://schemas.openxmlformats.org/wordprocessingml/2006/main&quot;&gt;&lt;w:lang w:val=&quot;es-ES_tradnl&quot; /&gt;&lt;/w:rPr&gt;">
        <w:rPr/>
        <w:t xml:space="preserve">En consecuencia, en lo que respecta al control de constitucionalidad que delimita el objeto de la presente cuestión de inconstitucionalidad, no podemos sino descartar que las disposiciones legales cuestionadas vulneren los invocados arts. 20.1 y 28.2 CE, sin perjuicio de las consideraciones que, en su caso, proceda efectuar en el ámbito del control concreto de los actos de aplicación de estas disposiciones legales y de su conformidad con los derechos fundamentales, que corresponde, según hemos señalado, a los órganos judiciales y, en su caso, a este Tribunal Constitucional en el marco del recurso de amparo (STC 38/2007, FJ 14).</w:t>
      </w:r>
    </w:p>
    <w:p w:rsidRPr="00C21FFE" w:rsidR="00F31FAF" w:rsidRDefault="00356547">
      <w:pPr>
        <w:rPr/>
      </w:pPr>
      <w:r w:rsidRPr="&lt;w:rPr xmlns:w=&quot;http://schemas.openxmlformats.org/wordprocessingml/2006/main&quot;&gt;&lt;w:lang w:val=&quot;es-ES_tradnl&quot; /&gt;&lt;/w:rPr&gt;">
        <w:rPr/>
        <w:t xml:space="preserve">Procede reiterar, por ello, el pronunciamiento efectuado en la referida STC 38/2007, con íntegra remisión a la fundamentación jurídica en ella contenida.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