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2764-2004, promovida por la Sala de lo Social del Tribunal Superior de Justicia de Canarias, en relación con la disposición adicional segunda de la Ley Orgánica 1/1990, de 3 de octubre, de Ordenación General del Sistema Educativo (en la redacción dada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abril de 2004 se registró en este Tribunal escrito del Presidente de la Sala de lo Social del Tribunal Superior de Justicia de Canarias al que se adjuntaba testimonio del rollo de suplicación núm. 1431/2003 y Auto de 26 de febrero de 2004,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Araceli del Carmen Gómez Jaén había venido prestando servicios ininterrumpidamente para la Consejería de Educación, Cultura y Deportes del Gobierno de Canarias, como profesora de religión y moral católica, desde el 1 de septiembre de 1994. En autos 943-2001 seguidos por despido a instancia de la trabajadora recayó Sentencia de 26 de abril de 2002 que declaró la nulidad del despido de la actora y condenó a la Consejería demandada a la inmediata readmisión de la trabajadora, con abono de los salarios dejados de percibir, y al pago a la misma de una indemnización por vulneración de sus derechos fundamentales a la libertad de expresión, a la huelga y a la tutela judicial. En ejecución de dicha Sentencia la Consejería formalizó con la trabajadora contrato de duración determinada en fecha 16-07-02, que finalizó el 31 de agosto de 2002. La Consejería no ha procedido a contratar a la actora para el curso escolar 2002-2003, al haber sido incluida en un escrito remitido por el Obispado de Canarias a la Consejería en el que se acordaba no proponer a la trabajadora para su contratación al no reunir los requisitos de idoneidad necesarios. La trabajadora participó activamente como integrante del comité de huelga en las huelgas desarrolladas de enero a junio de 2000. Está afiliada a la organización sindical “Sindicato de Trabajadores de la Enseñanza de Canarias- Intersindical Canaria”, así como a la “Asociación de Profesores de Religión de Canarias”. La huelga, el primer despido de la actora y la posición del Obispado contrario a aquella fueron objeto de seguimiento en los medios de comunicación local. </w:t>
      </w:r>
    </w:p>
    <w:p w:rsidRPr="00C21FFE" w:rsidR="00F31FAF" w:rsidRDefault="00356547">
      <w:pPr>
        <w:rPr/>
      </w:pPr>
      <w:r w:rsidRPr="&lt;w:rPr xmlns:w=&quot;http://schemas.openxmlformats.org/wordprocessingml/2006/main&quot;&gt;&lt;w:lang w:val=&quot;es-ES_tradnl&quot; /&gt;&lt;/w:rPr&gt;">
        <w:rPr/>
        <w:t xml:space="preserve">b) Tras efectuar reclamación previa en fecha 12 de septiembre de 2002, que resultó desestimada por Resolución de 26 de diciembre de 2002, la Sra. Gómez Jaén interpuso demanda por despido el 20 de septiembre de 2002, cuyo conocimiento correspondió al Juzgado de lo Social núm. 5 de Las Palmas de Gran Canaria. </w:t>
      </w:r>
    </w:p>
    <w:p w:rsidRPr="00C21FFE" w:rsidR="00F31FAF" w:rsidRDefault="00356547">
      <w:pPr>
        <w:rPr/>
      </w:pPr>
      <w:r w:rsidRPr="&lt;w:rPr xmlns:w=&quot;http://schemas.openxmlformats.org/wordprocessingml/2006/main&quot;&gt;&lt;w:lang w:val=&quot;es-ES_tradnl&quot; /&gt;&lt;/w:rPr&gt;">
        <w:rPr/>
        <w:t xml:space="preserve">c) La demanda dio lugar a los autos núm. 905-02, que concluyeron con Sentencia de 13 de mayo de 2003 que estimó la demanda declarando la nulidad del despido por vulneración del derecho de huelga y del derecho a la tutela judicial efectiva y condenando a la Consejería de Educación, Cultura y Deportes del Gobierno de Canarias a la readmisión de la trabajadora, con abono de los salarios dejados de percibir, así como a abonar a la actora, en concepto de indemnización por daños y perjuicios, la cantidad de 3.005,07 €. </w:t>
      </w:r>
    </w:p>
    <w:p w:rsidRPr="00C21FFE" w:rsidR="00F31FAF" w:rsidRDefault="00356547">
      <w:pPr>
        <w:rPr/>
      </w:pPr>
      <w:r w:rsidRPr="&lt;w:rPr xmlns:w=&quot;http://schemas.openxmlformats.org/wordprocessingml/2006/main&quot;&gt;&lt;w:lang w:val=&quot;es-ES_tradnl&quot; /&gt;&lt;/w:rPr&gt;">
        <w:rPr/>
        <w:t xml:space="preserve">d) La Comunidad Autónoma interpuso recurso de suplicación ante la Sala de lo Social del Tribunal Superior de Justicia de Canarias (rollo núm. 1431-2003), que ha elevado la presente cuestión de inconstitucionalidad. Previamente, y de conformidad con lo dispuesto en el art. 35.2 LOTC, dictó providencia, de 3 de febrero de 2004,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IV del Acuerdo sobre Enseñanza y Asuntos Culturales suscrito con la Santa Sede el 3 de enero de 1979. En dicho proveído se señalaban como supuestamente conculcados los arts. 9, 14, 16, 18, 20, 23, 24, 27 y 103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improcedente el planteamiento de la cuestión, por entender que “el art. 16 de la CE ofrece base suficiente para fundamentar un dictamen en el sentido de considerar ajustada al espíritu y a la letra del citado precepto la no proposición por el ordinario de la Iglesia Católica de la demandante para el ejercicio de la función docente en materia de religión […]”. </w:t>
      </w:r>
    </w:p>
    <w:p w:rsidRPr="00C21FFE" w:rsidR="00F31FAF" w:rsidRDefault="00356547">
      <w:pPr>
        <w:rPr/>
      </w:pPr>
      <w:r w:rsidRPr="&lt;w:rPr xmlns:w=&quot;http://schemas.openxmlformats.org/wordprocessingml/2006/main&quot;&gt;&lt;w:lang w:val=&quot;es-ES_tradnl&quot; /&gt;&lt;/w:rPr&gt;">
        <w:rPr/>
        <w:t xml:space="preserve">f) La demandante consideró pertinente el planteamiento de la cuestión, por entender que toda norma que permita a los poderes públicos adoptar una medida inconstitucional con apariencia de legalidad resulta inconstitucional, lo que concurre en la regulación de la relación laboral de los profesores de religión, que discrimina a dichos trabajadores en relación con los demás, habiéndose vulnerado además en el caso analizado los derechos fundamentales de libertad de expresión y libertad sindical. </w:t>
      </w:r>
    </w:p>
    <w:p w:rsidRPr="00C21FFE" w:rsidR="00F31FAF" w:rsidRDefault="00356547">
      <w:pPr>
        <w:rPr/>
      </w:pPr>
      <w:r w:rsidRPr="&lt;w:rPr xmlns:w=&quot;http://schemas.openxmlformats.org/wordprocessingml/2006/main&quot;&gt;&lt;w:lang w:val=&quot;es-ES_tradnl&quot; /&gt;&lt;/w:rPr&gt;">
        <w:rPr/>
        <w:t xml:space="preserve">g) Tanto el Obispado de Canarias como el Gobierno de Canarias y el Abogado del Estado se opusieron al planteamiento de la cuestión. </w:t>
      </w:r>
    </w:p>
    <w:p w:rsidRPr="00C21FFE" w:rsidR="00F31FAF" w:rsidRDefault="00356547">
      <w:pPr>
        <w:rPr/>
      </w:pPr>
      <w:r w:rsidRPr="&lt;w:rPr xmlns:w=&quot;http://schemas.openxmlformats.org/wordprocessingml/2006/main&quot;&gt;&lt;w:lang w:val=&quot;es-ES_tradnl&quot; /&gt;&lt;/w:rPr&gt;">
        <w:rPr/>
        <w:t xml:space="preserve">El Obispado se remitió íntegramente a lo informado en sus alegaciones ante providencias idénticas dictadas por la misma Sala con anterioridad en otros asuntos semejantes. El Gobierno canario descartó cualquier infracción sustantiva de derechos fundamentales, resumiéndose su planteamiento en la idea de que, “[d]e la misma manera que dentro de la función pública o del Derecho del Trabajo existen cargos de confianza o de libre designación, en los que existe un amplio margen de discrecionalidad en el nombramiento y cese por la naturaleza de las funciones a desempeñar, la enseñanza de la religión exige también un cierto grado de identificación o de confianza entre el profesor y la autoridad eclesiástica, en cuanto aquél debe ser una prolongación de ésta”. El Gobierno canario no alberga dudas sobre la competencia exclusiva de la Iglesia Católica en punto a “la determinación de la idoneidad de las personas que han de ejercer” la enseñanza de la religión católica, sin que a este respecto pueda exigírsele que se ajuste a otras normas que no sean las propias de la Iglesia. Finalmente, el Abogado del Estado hizo suyos los argumentos contenidos en el fundamento jurídico tercero de la Sentencia recurrida, que excluyen cualquier posible controversia sobe la pretendida vulneración de los artículos citados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26 de febrero de 2004, la Sala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 </w:t>
      </w:r>
    </w:p>
    <w:p w:rsidRPr="00C21FFE" w:rsidR="00F31FAF" w:rsidRDefault="00356547">
      <w:pPr>
        <w:rPr/>
      </w:pPr>
      <w:r w:rsidRPr="&lt;w:rPr xmlns:w=&quot;http://schemas.openxmlformats.org/wordprocessingml/2006/main&quot;&gt;&lt;w:lang w:val=&quot;es-ES_tradnl&quot; /&gt;&lt;/w:rPr&gt;">
        <w:rPr/>
        <w:t xml:space="preserve">El Auto de la Sala reproduce el contenido de un anterior Auto dictado en el recurso de suplicación 419/2002, en el que la Sala había ya planteado en otro supuesto similar cuestión de inconstitucionalidad ya admitida a trámite, añadiendo la argumentación relativa a la posible vulneración por las disposiciones cuestionadas de los arts. 20.1 y 28.2 CE, a los que no se aludía en el Auto de planteamiento de aquella cuestión anterior.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Sala, la declaración eclesiástica de idoneidad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y resultante de la disposición adicional segunda de la Ley Orgánica 1/1990, en la redacción dada por la Ley 50/1998, en conjunción con los artículos III, VI y VII del Acuerdo con la Santa Sede. Para la Sala,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mayo de 2004 la Sección Segunda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126, de 25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28 de mayo de 2004, el Presidente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mayo de 2004,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el Tribunal el 1 de junio de 2004. El representante del Gobierno, remitiéndose a lo señalado en las alegaciones presentadas en las precedentes cuestiones planteadas por la Sala de Canarias con el mismo objeto, sostiene, en primer lugar, que no pueden considerarse relevantes para el fallo del pleito laboral todos los preceptos cuestionados y que, en realidad, el verdadero objeto de la cuestión es el primer párrafo del artículo III del Acuerdo con la Santa Sede, si bien no tanto en sí mismo cuanto relacionado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segundo, tercero y cuarto del artículo III y la de los artículos VI y VII. </w:t>
      </w:r>
    </w:p>
    <w:p w:rsidRPr="00C21FFE" w:rsidR="00F31FAF" w:rsidRDefault="00356547">
      <w:pPr>
        <w:rPr/>
      </w:pPr>
      <w:r w:rsidRPr="&lt;w:rPr xmlns:w=&quot;http://schemas.openxmlformats.org/wordprocessingml/2006/main&quot;&gt;&lt;w:lang w:val=&quot;es-ES_tradnl&quot; /&gt;&lt;/w:rPr&gt;">
        <w:rPr/>
        <w:t xml:space="preserve">Por otra parte, resalta el Abogado del Estado la existencia de una novedad legislativa sobrevenida, dado que la disposición adicional segunda de la Ley Orgánica1/1990 ha sido derogada expresamente por la Ley Orgánica 10/2002, de 23 de diciembre, de calidad de la educación, siendo obvio, sin embargo, que tal derogación no priva de objeto a la cuestión.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del párrafo segundo de la disposición adicional segunda de la Ley Orgánica 1/1990 y del párrafo primero del artículo III del Acuerdo con la Santa Sede, destacando, en primer lugar, que ninguno de ellos dispone nada acerca de si la propuesta del Ordinario diocesano a la que debe atenerse la autoridad educativa es o no controlable por los Tribunales españoles. La disposición adicional segunda se limita a puntualizar el régimen jurídico aplicable a los profesores de religión, no sólo católica. Por su lado, el primer párrafo del artículo III del Acuerdo con la Santa Sede no pasan de atribuir un poder de propuesta al Ordinario diocesano. Ahora bien, éste sólo propone a quienes cuentan con una previa “declaración eclesiástica de idoneidad”, habilitación docente creada por la Conferencia Episcopal Española -no por el artículo III del Acuerdo- y recogida hoy en la cláusula 4ª del convenio aprobado por Orden de 9 de abril de 1999. Con la declaración eclesiástica de idoneidad se acredita el cumplimiento de los “requisitos de formación teológica y pedagogía religiosa” necesarios para ejercer como profesor en determinados niveles, y puede ser revocada o retirada,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el primer párrafo del artículo III del Acuerdo debe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el párrafo examinado del artículo III sea contrarios al art. 24.1 CE porque impida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Ley OrgánicaRL, SSTC 64/1988, 46/2001 y 128/2001). En la dimensión individual, el art. 2.1 c) Ley OrgánicaLR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CIC;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por ejemplo la represalia contra un profesor de religión por ejercitar el derecho fundamental de huelga,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CIC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 norma examinada no impide, por tanto, el control jurisdiccional del Estado, aunque exige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CIC) responde a la naturaleza del puesto mismo de trabajo. Los alumnos católicos [arts. 16.1 CE, 2.1 c) LORL y 6.1 c) Ley Orgánica 5/1985], los padres católicos [arts. 16.1 y 27.3 CE, 2.1 c) LORL y 4 c)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Finalmente, carece de todo fundamento sólido, a juicio del Abogado del Estado, atribuir a las disposiciones cuestionadas infracción alguna de los arts. 20.1.a) o 28.2 CE, infracciones que, de existir en el proceso a quo, habrán de ser atribuidas a la decisión empresarial de despido o de no renovación del contrato, pero en modo alguno a los preceptos cuestionados por la Sala, que nada contienen que los haga incompatibles con los referidos derechos.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al párrafo primero de la disposición adicional segunda de la Ley Orgánica 1/1990, de 3 de octubre, y a los párrafos segundo, tercero y cuarto del artículo III y a los artículos VI y VII del Acuerdo sobre Enseñanza y Asuntos Culturales entre el Estado español y la Santa Sede, de 3 de enero de 1979, ratificado por Instrumento de 4 de diciembre de 1979, y la desestime en relación con las demás normas cuestionadas.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8 de junio de 2004. Tras referir los pormenores del planteamiento de la cuestión y resumir los términos de la duda de constitucionalidad planteada por la Sala de lo Social, el Fiscal General del Estado se detiene en el examen de la relevancia de las normas cuestionadas por relación a la cuestión debatida en el proceso judicial, concluyendo que, con independencia de las razones que se esgrimirán para interesar la desestimación del fondo de la cuestión “la Fiscalía General no cree que en este caso se pueda apreciar, con anticipación y separación de la cuestión de fondo y por discutibles que nos parezcan los argumentos de la Sala cuestionante 'una notoria ausencia de relación' entre la aplicabilidad y validez de las normas que se cuestionan y el fallo que ha de dictarse en el proceso”, por lo que estima cumplido el requisito procesal examinado, en los términos exigidos por el Tribunal Constitucional. </w:t>
      </w:r>
    </w:p>
    <w:p w:rsidRPr="00C21FFE" w:rsidR="00F31FAF" w:rsidRDefault="00356547">
      <w:pPr>
        <w:rPr/>
      </w:pPr>
      <w:r w:rsidRPr="&lt;w:rPr xmlns:w=&quot;http://schemas.openxmlformats.org/wordprocessingml/2006/main&quot;&gt;&lt;w:lang w:val=&quot;es-ES_tradnl&quot; /&gt;&lt;/w:rPr&gt;">
        <w:rPr/>
        <w:t xml:space="preserve">Con carácter previo al examen de fondo, el Fiscal General del Estado considera pertinente una primera reflexión sobre la contingencia de un pronunciamiento de este Tribunal por el que se pueda expulsar del ordenamiento una norma contenida en un tratado internacional. Contra lo alegado por el Obispado de Canarias en el proceso a quo, entiende el Fiscal General que, atendidos los arts. 95.1 y 96 CE, el tratado “debe respetar necesariamente la Constitución, y en caso de que así no suceda, o bien el tratado no puede celebrarse, o bien será preciso revisarlo, una vez celebrado, a la luz de la Constitución, correspondiendo al Tribunal Constitucional pronunciarse al respecto”. Por lo que hace al control de constitucionalidad posterior a la integración del tratado, que el Obispado de Canarias no admite, alega el Fiscal General del Estado que el art. 27.2 c) LOTC lo hace posible y necesario en los términos de la Declaración del Tribunal Constitucional de 1 de julio de 1992. </w:t>
      </w:r>
    </w:p>
    <w:p w:rsidRPr="00C21FFE" w:rsidR="00F31FAF" w:rsidRDefault="00356547">
      <w:pPr>
        <w:rPr/>
      </w:pPr>
      <w:r w:rsidRPr="&lt;w:rPr xmlns:w=&quot;http://schemas.openxmlformats.org/wordprocessingml/2006/main&quot;&gt;&lt;w:lang w:val=&quot;es-ES_tradnl&quot; /&gt;&lt;/w:rPr&gt;">
        <w:rPr/>
        <w:t xml:space="preserve">En cuanto a las dudas de constitucionalidad suscitadas por la Sala, y comenzando por la referida a la posible infracción del art. 24.1 CE, alega el Fiscal General, con citas de las SSTC 1/1981 y 6/1997, que la disposición adicional segunda de la Ley Orgánica 1/1990 reconoce la naturaleza laboral del vínculo que une a los profesores de religión con el centro educativo publico y su carácter temporal, sin impedir que las cuestiones litigiosas que puedan surgir entre empresarios y trabajadores como consecuencia del contrato de trabajo dejen de estar sujetas al conocimiento pleno de la jurisdicción social, si bien, a la vista de la aconfesionalidad del Estado (art. 16.3 CE) ninguno de los órganos de aquél podrá inmiscuirse en las valoraciones de idoneidad que corresponden al Ordinario. </w:t>
      </w:r>
    </w:p>
    <w:p w:rsidRPr="00C21FFE" w:rsidR="00F31FAF" w:rsidRDefault="00356547">
      <w:pPr>
        <w:rPr/>
      </w:pPr>
      <w:r w:rsidRPr="&lt;w:rPr xmlns:w=&quot;http://schemas.openxmlformats.org/wordprocessingml/2006/main&quot;&gt;&lt;w:lang w:val=&quot;es-ES_tradnl&quot; /&gt;&lt;/w:rPr&gt;">
        <w:rPr/>
        <w:t xml:space="preserve">Tampoco la dicción literal de los artículos III, VI y VII del Acuerdo con la Santa Sede puede suponer, a juicio del Fiscal General del Estado, motivo de discrepancia con el derecho a la tutela judicial efectiva, porque la reserva a favor del Obispo de proponer a los profesores idóneos para ser contratados forma parte del derecho a la libertad religiosa (art. 16.1 CE), que es lo que lo justifica, siendo del todo razonable, proporcional al fin que persigue y necesario, al igual que ocurre en los matrimonios canónicos, que la designación de los profesores y la determinación de los contenidos que han de impartir venga atribuida a la autoridad eclesiástica, pues en un Estado aconfesional tales valoraciones y señalamientos no podrían hacerse por la Administración del Estado sin vulnerar el derecho a la libertad religiosa (art. 16.1 CE). </w:t>
      </w:r>
    </w:p>
    <w:p w:rsidRPr="00C21FFE" w:rsidR="00F31FAF" w:rsidRDefault="00356547">
      <w:pPr>
        <w:rPr/>
      </w:pPr>
      <w:r w:rsidRPr="&lt;w:rPr xmlns:w=&quot;http://schemas.openxmlformats.org/wordprocessingml/2006/main&quot;&gt;&lt;w:lang w:val=&quot;es-ES_tradnl&quot; /&gt;&lt;/w:rPr&gt;">
        <w:rPr/>
        <w:t xml:space="preserve">En definitiva -continúa el escrito de alegaciones- es difícil en extremo apreciar la existencia de un conflicto entre el art. 24.1 CE y las disposiciones normativas cuestionadas, pues no cabe extraer de las mismas la consecuencia de una inmunidad absoluta, sino más bien de la que es necesaria y proporcionada para que el ejercicio del derecho de libertad religiosa sea efectivo y la aconfesionalidad del Estado sea respetada. </w:t>
      </w:r>
    </w:p>
    <w:p w:rsidRPr="00C21FFE" w:rsidR="00F31FAF" w:rsidRDefault="00356547">
      <w:pPr>
        <w:rPr/>
      </w:pPr>
      <w:r w:rsidRPr="&lt;w:rPr xmlns:w=&quot;http://schemas.openxmlformats.org/wordprocessingml/2006/main&quot;&gt;&lt;w:lang w:val=&quot;es-ES_tradnl&quot; /&gt;&lt;/w:rPr&gt;">
        <w:rPr/>
        <w:t xml:space="preserve">Por lo que hace a la duda de inconstitucionalidad referida a la asunción por el Estado de determinadas normas canónicas como criterios rectores de un proceso selectivo, se sostiene en el escrito de alegaciones que las normas objeto de la presente cuestión, abstractamente consideradas en su contraste con el art. 9.3 CE, no parecen responder a una opción legislativa fruto del capricho o la inconsecuencia. Muy por el contrario, no cabe sino defender la razonabilidad de que los contenidos de la enseñanza de una confesión religiosa y la concreción de las cualidades personales de quien haya de ejercerla sean de la competencia de la jerarquía propia de aquélla, así como que, a su vez, el estatuto jurídico de la actividad educativa de los profesores se concrete en la creación de un vínculo laboral, que no es sino la forma más común de prestación de trabajo a favor de un tercero. Es justamente la necesidad de hacer efectivo el derecho a la libertad religiosa (art. 16.1 CE) en el seno de un Estado que se declara aconfesional (art. 16.3 CE) lo que justifica sobradamente la regulación legal que se cuestiona y lo que la aleja de cualquier arbitrariedad. </w:t>
      </w:r>
    </w:p>
    <w:p w:rsidRPr="00C21FFE" w:rsidR="00F31FAF" w:rsidRDefault="00356547">
      <w:pPr>
        <w:rPr/>
      </w:pPr>
      <w:r w:rsidRPr="&lt;w:rPr xmlns:w=&quot;http://schemas.openxmlformats.org/wordprocessingml/2006/main&quot;&gt;&lt;w:lang w:val=&quot;es-ES_tradnl&quot; /&gt;&lt;/w:rPr&gt;">
        <w:rPr/>
        <w:t xml:space="preserve">En relación con el hipotético conflicto con el art. 14 CE, y tras recordar los fundamentos de la jurisprudencia constitucional sobre el principio de igualdad, el Fiscal General afirma que los preceptos cuestionados no introducen diferencias entre situaciones que puedan considerarse iguales sin mediar una justificación objetiva y razonable, ni la descripción de las cualidades requeridas supone la adopción de elementos arbitrarios o no proporcionados al fin propuesto, pues éste no es otro que el de procurar la correcta comunicación o enseñanza de una determinada doctrina, para cuyo fin la Iglesia precisa examinar la aptitud de quien debe desempeñar dicho cometido, acudiendo para ello a criterios que le son propios, como la “recta doctrina”, el “testimonio de vida cristiana” o la “aptitud pedagógica”, términos éstos que dotan de razonable eficacia al ejercicio de esta libertad. Como recoge la Directiva 2000/78/CE, del Consejo (art. 4) “no constituye discriminación una diferencia de trato basada en la religión o las convicciones de una persona cuando, por la naturaleza de estas actividades o el contexto en que se desarrollen, dicha característica constituya un requisito profesional esencial, legítimo y justificado respecto de la ética de la organización o cuando el objetivo sea legítimo y el objetivo proporcionado”. </w:t>
      </w:r>
    </w:p>
    <w:p w:rsidRPr="00C21FFE" w:rsidR="00F31FAF" w:rsidRDefault="00356547">
      <w:pPr>
        <w:rPr/>
      </w:pPr>
      <w:r w:rsidRPr="&lt;w:rPr xmlns:w=&quot;http://schemas.openxmlformats.org/wordprocessingml/2006/main&quot;&gt;&lt;w:lang w:val=&quot;es-ES_tradnl&quot; /&gt;&lt;/w:rPr&gt;">
        <w:rPr/>
        <w:t xml:space="preserve">Lo mismo cabe decir, concluye el Fiscal General, en relación con el art. 18.1 CE, que no puede entenderse comprometido por el tenor de los preceptos examinados, que sólo se refieren a la designación de genéricas cualidades o aptitudes del profesorado, sin hacer mención alguna de aspectos que integran su intimidad como factores que pudieran determinar su inclusión o exclusión de la propuesta para su nombramiento por la Administración. Por lo demás, la invocación de este precepto, que pudiera estar justificada en la CI 4831/02, a la vista de los hechos sobre los que la Sala había de pronunciarse, no parece que encuentre interés alguno en la presente cuestión. </w:t>
      </w:r>
    </w:p>
    <w:p w:rsidRPr="00C21FFE" w:rsidR="00F31FAF" w:rsidRDefault="00356547">
      <w:pPr>
        <w:rPr/>
      </w:pPr>
      <w:r w:rsidRPr="&lt;w:rPr xmlns:w=&quot;http://schemas.openxmlformats.org/wordprocessingml/2006/main&quot;&gt;&lt;w:lang w:val=&quot;es-ES_tradnl&quot; /&gt;&lt;/w:rPr&gt;">
        <w:rPr/>
        <w:t xml:space="preserve">Tampoco admite el Fiscal General del Estado que sea de advertir infracción alguna del art. 16.3 CE. A su juicio, la imposible confusión entre las funciones religiosas y las estatales no tiene por qué suponer la imposible colaboración entre el Estado y las confesiones religiosas, pues el art. 9.2 CE también impone a los poderes públicos una actuación favorecedora de la libertad del individuo y de los grupos en que se integra, a lo que se atiende, en este ámbito, con la previsión del art. 2.3 LOLR. Así entendidas las relaciones entre el Estado y las confesiones, el hecho de que aquél facilite la enseñanza de la religión no puede determinar una lesión constitucional, sino que, por el contrario, contribuye a hacer efectivo el disfrute del derecho a la libertad religiosa, siendo, por lo demás, libres los ciudadanos para aceptar o rechazar la prestación que se les ofrece. Sólo un Estado confesional, afirma el Fiscal General, podría señalar los profesores, o revisar la idoneidad de los elegidos por la Iglesia.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detiene en la posible vulneración de los arts. 23.2 y 103.3 CE, señalando que la doctrina de este Tribunal viene siendo la de que el primero de ambos preceptos no extiende su garantía al personal contratado al servicio de la Administración (SSTC 281/1993 y 186/1996). Del mismo modo, el art. 103.3 CE se refiere al estatuto de los funcionarios públicos, sin extenderse a la contratación laboral. </w:t>
      </w:r>
    </w:p>
    <w:p w:rsidRPr="00C21FFE" w:rsidR="00F31FAF" w:rsidRDefault="00356547">
      <w:pPr>
        <w:rPr/>
      </w:pPr>
      <w:r w:rsidRPr="&lt;w:rPr xmlns:w=&quot;http://schemas.openxmlformats.org/wordprocessingml/2006/main&quot;&gt;&lt;w:lang w:val=&quot;es-ES_tradnl&quot; /&gt;&lt;/w:rPr&gt;">
        <w:rPr/>
        <w:t xml:space="preserve">Finalmente, rechaza el Fiscal que los preceptos cuestionados vulneren los derechos a la libertad de expresión (art. 20.1 CE) y a la huelga (28.2 CE), estando, a su juicio, la duda de la Sala directamente relacionada con la relativa a si los Tribunales del Estado pueden o no revisar la NO propuesta de idoneidad que corresponde hacer al Ordinario para, en su caso, detectar las vulneraciones de derechos fundamentales en que “tal omisión” hubiera incurrido, por lo que resultan aplicables todas las consideraciones ya realizadas en torno al derecho a la tutela judicial efectiva, debiéndose descartar, en lo demás, que en la literalidad de los preceptos que se cuestionan exista aspecto alguno que choque por sí mismo con los preceptos constitucionales alegados. </w:t>
      </w:r>
    </w:p>
    <w:p w:rsidRPr="00C21FFE" w:rsidR="00F31FAF" w:rsidRDefault="00356547">
      <w:pPr>
        <w:rPr/>
      </w:pPr>
      <w:r w:rsidRPr="&lt;w:rPr xmlns:w=&quot;http://schemas.openxmlformats.org/wordprocessingml/2006/main&quot;&gt;&lt;w:lang w:val=&quot;es-ES_tradnl&quot; /&gt;&lt;/w:rPr&gt;">
        <w:rPr/>
        <w:t xml:space="preserve">En virtud de lo expuesto, el Fiscal General del Estado interesa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abril de 2007 se acordó señalar para el día 19 del mismo mes y año,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
“La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1999”.瑸</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resuelto en su STC 38/2007, de 15 de febrero, la cuestión de inconstitucional núm. 4831/2002, planteada por la misma Sala de lo Social del Tribunal Superior de Justicia de Canarias en relación con los mismos preceptos legales y en términos prácticamente idénticos a los de la presente cuestión. En el fallo de dicha Sentencia el Tribunal declaró inadmisible la cuestión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 y desestimó la cuestión en todo lo demás (párrafos primero y segundo del art. III del Acuerdo y párrafo segundo de la disposición adicional segunda de la Ley Orgánica 1/1990), por considerar que los preceptos legales cuestionados no vulneraban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En relación con lo analizado en la STC 38/2007, la presente cuestión suscita únicamente el problema adicional relevante de considerar la eventual vulneración por los preceptos legales cuestionados de los derechos a la libertad de expresión (art. 20.1 CE) y a la huelga (art. 28.1 CE), invocados por el órgano judicial en el Auto de planteamiento de ésta y no en el de aquélla, siendo claro, por lo demás, que, como señala el Abogado del Estado, la expresa derogación sobrevenida de la disposición adicional segunda de la Ley 1/1990, llevada a cabo por la Ley Orgánica 10/2002, de 23 de diciembre, de calidad de la educación (disposición derogatoria única), no hace perder a la presente cuestión su objeto, dada la fecha de los hechos que llevaron a la demanda de despido, (por todas, STC 125/2003, de 19 de junio, FJ 2).</w:t>
      </w:r>
    </w:p>
    <w:p w:rsidRPr="00C21FFE" w:rsidR="00F31FAF" w:rsidRDefault="00356547">
      <w:pPr>
        <w:rPr/>
      </w:pPr>
      <w:r w:rsidRPr="&lt;w:rPr xmlns:w=&quot;http://schemas.openxmlformats.org/wordprocessingml/2006/main&quot;&gt;&lt;w:lang w:val=&quot;es-ES_tradnl&quot; /&gt;&lt;/w:rPr&gt;">
        <w:rPr/>
        <w:t xml:space="preserve">Sin embargo, el Auto de planteamiento de la cuestión no argumenta la existencia de una incompatibilidad entre el contenido de las disposiciones legales cuestionadas y los señalados derechos fundamentales a la libertad de expresión (art. 20.1 CE) y a la huelga (art. 28.2 CE), que fueron los que se consideraron vulnerados en el proceso a quo por la “no propuesta” del Obispado, sino que parece vincular tal vulneración a la pretendida inmunidad frente al Estado de la decisión eclesiástica, que impediría la tutela judicial de los derechos fundamentales supuestamente vulnerados por la misma.</w:t>
      </w:r>
    </w:p>
    <w:p w:rsidRPr="00C21FFE" w:rsidR="00F31FAF" w:rsidRDefault="00356547">
      <w:pPr>
        <w:rPr/>
      </w:pPr>
      <w:r w:rsidRPr="&lt;w:rPr xmlns:w=&quot;http://schemas.openxmlformats.org/wordprocessingml/2006/main&quot;&gt;&lt;w:lang w:val=&quot;es-ES_tradnl&quot; /&gt;&lt;/w:rPr&gt;">
        <w:rPr/>
        <w:t xml:space="preserve">Pues bien, hemos declarado en nuestra Sentencia 38/2007, de 15 de febrero, FJ 7, que “ni el art. III del Acuerdo sobre la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 así como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dado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en lo que respecta al control de constitucionalidad que delimita el objeto de la presente cuestión de inconstitucionalidad no podemos sino descartar que las disposiciones legales cuestionadas vulneren los invocados arts. 20.1 y 28.2 CE, sin perjuicio de las consideraciones que, en su caso, proceda efectuar en el ámbito del control concreto de los actos de aplicación de estas disposiciones legales y de su conformidad con los derechos fundamentales, que corresponde, según hemos señalado, a los órganos judiciales y, en su caso, a este Tribunal Constitucional en el marco del recurso de amparo (STC 38/2007, de 15 de febrero, FJ 14).</w:t>
      </w:r>
    </w:p>
    <w:p w:rsidRPr="00C21FFE" w:rsidR="00F31FAF" w:rsidRDefault="00356547">
      <w:pPr>
        <w:rPr/>
      </w:pPr>
      <w:r w:rsidRPr="&lt;w:rPr xmlns:w=&quot;http://schemas.openxmlformats.org/wordprocessingml/2006/main&quot;&gt;&lt;w:lang w:val=&quot;es-ES_tradnl&quot; /&gt;&lt;/w:rPr&gt;">
        <w:rPr/>
        <w:t xml:space="preserve">Procede reiterar, por ello, el pronunciamiento efectuado en la referida STC 38/2007, de 15 de febrero, con íntegra remisión a la fundamentación jurídica en ella contenida.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