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8080-2006, promovido por don Juan Ordóñez Gómez, representado por el Procurador de los Tribunales don Francisco Velasco Muñoz-Cuéllar y asistido por el Abogado don José Luis Fernández Arias, contra la Sentencia de 13 de enero de 2006, la providencia de 5 de mayo de 2006 y el Auto de 10 de julio de 2006 de la Sección Cuarta de la Sala de lo Contencioso-Administrativo del Tribunal Superior de Justicia de la Comunidad de Madrid, recaídos en el recurso contencioso-administrativo núm. 1054-2002 contra la resolución de la Subsecretaría de Defensa de 15 de febrero de 2002. Ha comparecido el Abogado del Estado, en nombre de la Administración General del Estado, y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31 de julio de 2006 el Procurador de los Tribunales don Francisco Velasco Muñoz-Cuéllar, en nombre y representación de don Juan Ordóñez Gómez,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111/1997,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la sexagésima cuarta mejor puntuación.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resolución por la que se le declaraba “no apto” y se le impedía la prosecución de las pruebas selectivas. Contra la resolución que inadmitió el recurso ordinario contra la convocatoria y contra la que desestimó el dirigido contra la que le impedía la prosecución del proceso selectivo promovió dicho aspirante sendos recursos contencioso-administrativos ante la Sala de ese orden jurisdiccional del Tribunal Superior de Justicia de Navarra, registrados con los números 2645-1997 y 425-1998, que fueron acumulados. En Sentencia de 14 de diciembre de 2000 el mencionado Tribunal entiende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La Sentencia estimó los recursos acumulados y declaró la nulidad de las bases de la convocatoria en lo relativo estrictamente al personal afectado por la disposición transitoria 9ª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demandante de amparo, en escrito de 21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15 de febrero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Juan Ordóñez Gómez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en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la STC 10/1998, de 13 de enero. Terminó pidiendo que se reconociera su derecho a ser declarado apto para ingresar en el Centro de Formación de la Guardia Civil para el ingreso en la escala ejecutiva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Ordóñez Gómez,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13 de enero de 2006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Ordóñez Gómez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providencia de 5 de mayo de 2006, que inadmitió el incidente “por cuanto el solicitante crea artificialmente el motivo denunciado, dado que la sentencia resuelve todas las cuestiones planteadas, estudiando tanto la problemática de la imposible extensión de efectos … como la imposibilidad de que se le apliquen los efectos de la sentencia de otro Tribunal que alude en su demanda, estudiando a tal efecto el art. 72.3 de la Ley de la Jurisdicción”. Esta providencia, que en el pie de recursos decía que no era firme y que contra ella cabía recurso de súplica, fue recurrida en súplica, que el órgano judicial desestimó por medio de Auto de 10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13 de enero de 2006, la providencia de 5 de mayo de 2006 y el Auto de 10 de julio de 2006 del mismo año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arts.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Ordóñez Gómez.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arts. 14 y 23.2 CE no fue resuelta ni por la Sentencia de 13 de enero de 2006 de la Sala de lo Contencioso-Administrativo del Tribunal Superior de la Comunidad de Madrid ni por la providencia de 5 de mayo de 2006 que inadmite a trámite el incidente de nulidad de actuaciones ni por el Auto de 10 de julio de 2006 que desestima el recurso de súplica.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Ordóñez Gómez,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demás resoluciones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2007, la Sección Segunda admitió a trámite la demanda y, a tenor del art. 51 LOTC, acordó requerir a la Sección Cuarta de la Sala de lo Contencioso-Administrativo del Tribunal Superior de Justicia de la Comunidad de Madrid la remisión de testimonio del recurso núm. 1054-2002,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29 de enero de 2008 se tuvo por recibido el testimonio de las actuaciones y por comparecido al Abogado del Estado en nombre de la Administración general del Estado y se dio vista de aquéllas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12 de febrero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(v. gr. SSTC 124/2007, de 24 de mayo, FJ 2, ó 155/2007, de 2 de julio, FJ 1)”, concluyendo que “la pretendida infracción que reviste mayor interés es la centrada en el 23.2 CE, por la que comenzaremos”. Señala, siguiendo con las cuestiones previas, que el recurrente solicitó la nulidad de las actuaciones, que le fue inadmitida a trámite por providencia de 5 de mayo de 2006, contra la que no cabía recurso alguno según los claros términos del art. 241.1 LOPJ, pese a lo cual la representación actora recurrió en súplica. Sin embargo, continúa el Abogado del Estado, no cabe considerar extemporáneo el amparo aun habiéndose interpuesto una súplica tan manifiestamente improcedente porque, al notificársele la citada providencia de inadmisión del incidente, se indicó erróneamente al actor que podía recurrirla en súplica. </w:t>
      </w:r>
    </w:p>
    <w:p w:rsidRPr="00C21FFE" w:rsidR="00F31FAF" w:rsidRDefault="00356547">
      <w:pPr>
        <w:rPr/>
      </w:pPr>
      <w:r w:rsidRPr="&lt;w:rPr xmlns:w=&quot;http://schemas.openxmlformats.org/wordprocessingml/2006/main&quot;&gt;&lt;w:lang w:val=&quot;es-ES_tradnl&quot; /&gt;&lt;/w:rPr&gt;">
        <w:rPr/>
        <w:t xml:space="preserve">Aludiendo ya al primer motivo de fondo, destaca que no hubo violación de la igualdad en el acceso a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solo cuando tienen noticia del éxito judicial de su diligente compañero de proceso selectivo piden la igualdad de trato. De todo ello derivan dos diferencias relevantes: a) en aquel asunto el trato desigual procede de una decisión de la Administración mientras en éste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sostiene que la Sentencia de 14 de diciembre de 2000 del Tribunal Superior de Justicia de Navarra, aun cuando aparentemente adopta la forma de resolución meramente anulatoria, incorpora implícitamente un pronunciamiento de plena jurisdicción a favor del recurrente en aquel proceso, de manera que lo que pretende el demandante de amparo es justamente beneficiarse del reconocimiento de una situación jurídicamente individualizada a favor de un tercero, lo que en nuestro Derecho sólo es posible en virtud de la extensión de efectos de las sentencias prevista en el art. 110 LJCA; b) el proceso selectivo convocado por la Resolución 111/1997 del Subsecretario de Defensa, sigue diciendo el Abogado del Estado, era una vía extraordinaria de carácter transitorio; mantiene que la pretensión de trato igual nunca puede conducir a la rehabilitación de estas vías extraordinarias cuando ya ha transcurrido el período transitorio durante el que estaban vigentes, que es lo que ocurre en este caso porque cuando el Sr. Ordóñez Gómez plantea su pretensión el Real Decreto 1951/1995, de 1 de diciembre, ya había sido sustituido por el Real Decretp 1735/2000, de 20 de octubre, que no contemplaba ninguna vía extraordinaria de acceso a la Escala Ejecutiva de la Guardia Civil; c) que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9ª”. </w:t>
      </w:r>
    </w:p>
    <w:p w:rsidRPr="00C21FFE" w:rsidR="00F31FAF" w:rsidRDefault="00356547">
      <w:pPr>
        <w:rPr/>
      </w:pPr>
      <w:r w:rsidRPr="&lt;w:rPr xmlns:w=&quot;http://schemas.openxmlformats.org/wordprocessingml/2006/main&quot;&gt;&lt;w:lang w:val=&quot;es-ES_tradnl&quot; /&gt;&lt;/w:rPr&gt;">
        <w:rPr/>
        <w:t xml:space="preserve">Termina, ya refiriéndose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16 de mayo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tan citada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Sirviéndose de la STC 278/2006, de 25 de septiembre, recuerda nuestra doctrina en materia de incongruencia y las especialidades de su aplicación a los procesos contencioso- administrativos. En este punto, recuerda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las resoluciones judiciales que resolvieron el incidente de nulidad de actuaciones. 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2008, la Sala Primera, al efecto previsto en el art. 52.2 LOTC, aprecia que para la resolución de este recurso es aplicable doctrina consolidada del Tribunal Constitucional y, en consecuencia, defiere la misma a la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octubre de 2008,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13 de enero de 2006 de la Sala de lo Contencioso-Administrativo del Tribunal Superior de Justicia de Madrid y contra el Auto de 10 de julio de 2006 por el que se desestima el recurso de súplica interpuesto contra la providencia de 5 de mayo de 2006 que inadmitió a trámite la nulidad de actuaciones promovida frente a aquélla. Aunque el demandante no lo diga expresamente, se desprende con claridad de la argumentación de la demanda que ésta también se dirige contra la Resolución del Subsecretario de Defensa de 15 de febrero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de amparo,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la Sentencia ahora impugnada habría incurrido en incongruencia omisiva, con vulneración del derecho a la tutela judicial efectiva del recurrente (art. 24.1 CE). Asimismo, en tercer y último lugar, sostiene el recurrente que, habiendo realizado las mismas pruebas selectivas que el aspirante beneficiado con la Sentencia del Tribunal Superior de Justicia de Navarra, no ha visto reconocido su derecho por el Tribunal Superior de Justicia de Madrid, pese a que fue la misma Administración de ámbito nacional la que no aplicó las normas establecidas, vulnerándose 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analizar, antes de entender de las alegaciones de fondo, si el recurso de súplica que presentó el recurrente contra la providencia de 5 de mayo de 2006 que inadmitió el incidente de nulidad de actuaciones que había promovido frente a la Sentencia de 15 de julio de 2005 del Tribunal Superior de Justicia de Madrid es un recurso manifiestamente improcedente y, por tanto, determinante de que el presente recurso de amparo deba inadmitirse por extemporáneo. Aunque ciertamente la improcedencia del recurso de súplica deriva claramente del art. 241.1 de la Ley Orgánica del Poder Judicial (LOPJ), que dispone que contra la providencia que inadmite un incidente de nulidad de actuaciones no cabe ningún recurso, según la doctrina sentada en la STC (Pleno) 241/2006, de 20 de julio, “no puede considerarse como manifiestamente improcedente a los efectos de determinar la extemporaneidad del recurso de amparo la interposición por el demandante de amparo de un recurso o remedio procesal objetivamente improcedente si fue inducido a su utilización por una errónea indicación acerca de cuál era el recurso o remedio procedente consignada en la instrucción de recursos” (FJ 3). Pues bien, la aplicación de esta doctrina al caso determina que, al tratarse de un recurso expresamente ofrecido en la providencia que se recurre, no pueda considerarse como manifiestamente improcedente a los efectos de determinar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este óbice procesal,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a la invocada la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principio de igualdad en la aplicación de la ley (art. 14 CE) afirmamos en la Sentencia a la que nos remitimos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por los razonamientos expuestos en la citada STC 87/2008, ha de concluirse que la Resolución del Subsecretario de Defensa de 15 de febrero de 2002 no lesionó el derecho del recurrente de acceder en condiciones de igualdad a cargos y funciones públicas (art. 23. 2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Ordóñez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