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diciembre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Primera del Tribunal Constitucional, compuesta por doña María Emilia Casas Baamonde, Presidenta, don Javier Delgado Barrio y don Manuel Aragón Reyes,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3451-2007, promovido por don Francisco López Martín, representado por el Procurador de los Tribunales don Javier Fernández Estrada y asistido por el Abogado don Gonzalo Boye Tuset, contra la Sentencia de la Sala de lo Penal del Tribunal Supremo de 13 de marzo de 2007, recaída en el recurso de casación 1442-2006, interpuesto contra la Sentencia dictada por la Sección Cuarta de la Sala de lo Penal de la Audiencia Nacional, de 29 de mayo de 2006, que le condenó como autor de un delito contra la salud pública. Ha intervenido el Ministerio Fiscal. Han comparecido don William Michael Newton, don Spencer Mark Jones, doña Kimberley Karen Jones y don Anthony Eric Durrant, todos ellos representados por el Procurador de los Tribunales don Javier Fernández Estrada y defendidos por el Abogado don Gonzalo Boye Tuset. Ha sido Ponente la Presidenta doña María Emilia Casas Baamonde,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abril de 2007, el Procurador de los Tribunales don Javier Fernández Estrada, en nombre y representación de don Francisco López Martín,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de 29 de mayo de 2006, la Sección Cuarta de la Sala de lo Penal de la Audiencia Nacional condenó al demandante de amparo, como autor de un delito contra la salud pública de sustancia que no causa grave daño para la salud (hachís) en cantidad de notoria importancia (arts. 368 y 369.1.6 CP), y con la agravante de reincidencia, a la pena de cinco años de prisión y multa de veinte millones quinientos mil euros, con la accesoria de inhabilitación especial para el derecho de sufragio pasivo durante el tiempo de la condena y al pago proporcional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de hechos probados se afirma que el recurrente se dedicaba al alquiler de naves industriales y vehículos relacionados con varias intervenciones de droga y, en concreto, que había alquilado dos naves industriales de las que habían salido importantes cargamentos de hachís, habiéndose aprehendido en los registros practicados en las mismas maquinaria y diversos efectos para embalar, envasar y ocultar la droga, así como facturas acreditativas de los gastos realizados para la adquisición de tales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parcialmente estimado por Sentencia de la Sala Segunda del Tribunal Supremo de 13 de mayo de 2007, en el sentido de considerar indebidamente aplicada la agravante de reincidencia. En esa misma fecha, la Sala Segunda del Tribunal Supremo dictó segunda Sentencia, en la que se condena al recurrente a la pena de cuatro años y cinco meses de prisión, manteniendo los restantes pronunciamientos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a la tutela judicial efectiva (art. 24.1 CE), al juez predeterminado por la ley (art. 24.2 CE), a la defensa y a un proceso con todas las garantías (art. 24.2 CE), así como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y bajo la invocación del derecho a la tutela judicial efectiva (art. 24.1 CE) y del derecho a la defensa (art. 24.2 CE), se denuncia la incongruencia omisiva en la que, a juicio del recurrente, habría incurrido la Sentencia de instancia, al no haberse pronunciado sobre la cuestión de la nulidad de las intervenciones telefónicas derivada de la falta de notificación de las mismas al Ministerio Fiscal cuando se estaban practicando.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derecho al juez predeterminado por la ley (art. 24.2 CE), por entender que el Juzgado de Instrucción núm. 3 de Denia, que incoó inicialmente diligencias previas en relación con la incautación de hachís en una nave de Elche, continuó posteriormente dirigiendo la instrucción, pese a carecer de competencia para ello, pues la investigación prosiguió en la provincia de Málaga, por lo que serían los Juzgados de esta localidad o el Juzgado Central de Instrucción los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se denuncia la vulneración del derecho al secreto de las comunicaciones (art. 18.3 CE) por diversas razones: la insuficiente motivación de los Autos que autorizaron la intervención de su teléfono móvil y la prórroga de la misma, su indeterminación objetiva y subjetiva, la falta de control judicial y la falta de notificación de los Autos al Ministerio Fiscal. Sostiene el recurrente que las escuchas eran prospectivas, y que el Auto de 15 de septiembre de 2003, por el que se acordó la intervención de su teléfono móvil, es estereotipado y carece de motivación, considerando insuficiente el dato de que fuera la persona que medió en el alquiler de una nave en Denia en la que se aprehendieron más de 400 kg. de hachís y tuviera antecedentes policiales por tráfico de drogas. Señala además que en esa misma fecha fue detenido y puesto en libertad, continuándose luego la investigación en Málaga, por hechos que nada tenían que ver con el hallazgo en la nave de Denia, pese a lo cual el 14 de octubre de 2003 se dicta un nuevo Auto estereotipado y se autorizan unas escuchas puramente prospectivas. Además, diversas autorizaciones judiciales se conceden para averiguar la identidad del investigado, adoleciendo de falta de determinación subjetiva. Por otra parte, se denuncia el deficiente control judicial de las intervenciones, poniendo de manifiesto que muchas de las conversaciones intervenidas eran mantenidas en idiomas extranjeros, pese a lo cual la trascripción que se hace llegar al Juez aparece en castellano, sin que conste la intervención de intérprete, lo que evidencia la falta de control real de la intervención por el Juez. Además, no fue la autoridad judicial quien seleccionó lo relevante de las conversaciones, sino que permitió, expresamente, que lo hiciera la policía al realizar las trascripciones. Finalmente, se denuncia la falta de notificación al Ministerio Fiscal de los Autos que autorizan y prorrogan las intervenciones, quien sólo tuvo conocimiento de las mismas una vez que finalizaron, impidiéndose el control inicial de la medida en sustitución del interesado. Cita la STC 205/2002, de 11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y bajo la invocación del derecho a un proceso con todas las garantías (art. 24.2 CE), alega el recurrente que la declaración autoincriminatoria que prestó ante el Juez de Instrucción núm. 3 de Denia el día 13 de noviembre de 2003 y que sirve de sustento a la condena se produjo en situación de incomunicación y sin haber podido entrevistarse previamente con su Letrado. Y ello pese a que no se hallaba incurso en ninguno de los supuestos para los que la incomunicación está legalmente prevista conforme al art. 520 bis LECrim (delitos de terrorismo) y ni la fuerza actuante lo solicitó, ni el Juzgado lo acordó. De modo que el recurrente declaró sin una asistencia letrada efectiva, vulnerándose su derecho de defensa, lo que convierte en nula la citada declaración sumarial.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quinto y sexto, se denuncia la vulneración del derecho a un proceso con todas las garantías (art. 24.2 CE), que derivaría de la lectura en el plenario tanto de dos de las tres declaraciones prestadas en fase de instrucción por el recurrente, como de las declaraciones de uno de los coimputados, incluyendo una declaración prestada por éste en sede policial, al amparo del art. 714 LECrim, cuando lo cierto es que ambos se habían acogido a su derecho a no declarar, por lo que ninguna contradicción pudo apreciar el Tribunal en el plenario, y tampoco cabía la lectura al amparo del art. 730 LECrim. También se afirma que no se leyeron todas las declaraciones prestadas en fase de instrucción, sino sólo las que interesaron al Ministerio Fiscal, privando a la Sala del conocimiento íntegro de todas las declaraciones practicadas en fase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considera vulnerado también el derecho a la presunción de inocencia (art. 24.2 CE), al no haberse practicado prueba de cargo válida para sustentar la condena, pues las pruebas, o bien se han obtenido ilícitamente, o bien se han practicado prescindiendo absolutamente de las normas de procedimiento. Afirma el recurrente que las intervenciones telefónicas eran nulas y de ellas derivan las detenciones de los acusados, los registros domiciliarios y en las naves y las declaraciones de los detenidos. Por otra parte, no se oyeron las cintas con las grabaciones en el acto del juicio y a nadie consta la intervención de intérprete alguno, por lo que no ha sido posible verificar su contenido incriminatorio. Además, se utiliza como elemento incriminatorio una declaración sumarial prestada por un detenido incomunicado a quien no se permitió entrevistarse con su Abogado, y se incorporan al plenario las declaraciones sumariales del recurrente y un coimputado de forma indebida, por el trámite de art. 714 LECrim, pese a que ambos acusados se acogieron a su derecho a guardar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julio de 2008, la Sección Primera acordó la admisión a trámite de la demanda y, a tenor de lo dispuesto en el art. 51 LOTC, requerir al Tribunal Supremo y a la Audiencia Nacional para que en el plazo de diez días remitieran testimonio del recurso de casación núm. 1442-2006 y del rollo de Sala núm. 1-2006,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diligencia de ordenación de la Secretaría de Justicia de la Sala Primera, de 6 de noviembre de 2008, se tienen por recibidos los testimonios de las actuaciones y por personado y parte al Procurador don Javier Fernández Estrada, en nombre y representación de don William Michael Newton, don Spencer Mark Jones, doña Kimberley Karen Jones y don Anthony Eric Durrant.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y a tenor de lo dispuesto en el art. 52 LOTC, se dio vista de las actuaciones a la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don William Michael Newton, don Spencer Mark Jones, don Anthony Eric Durrant y doña Kimberley Karen Jones presentó sus alegaciones el día 27 de noviembre de 2008, adhiriéndose a todos los motivos de amparo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15 de diciembre de 2008 presentó sus alegaciones el Ministerio Fiscal,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queja articulada como primer motivo de amparo, destaca el Fiscal que la Sentencia de casación dio respuesta expresa en su fundamento jurídico primero a la cuestión de la falta de notificación al Ministerio Fiscal de los Autos que autorizaron las intervenciones telefónicas, lo que excluye la viabilidad de la queja. Añade que la respuesta dada por el Tribunal de casación se acomoda a la doctrina del Tribunal Constitucional, tanto en lo referente a la inexistente falta de respuesta como a la inexistencia de la indefensión que se denunciaba. Destaca que la doctrina sentada en la STC 165/2005, citada en la demanda, se sitúa en el contexto de las proscritas diligencias indeterminadas, y en el presente caso los Autos que autorizan las intervenciones telefónicas se dictan en el seno de unas diligencias previas, en las que el Fiscal como parte necesaria puede personarse en cualquier momento y tomar conocimiento de su contenido. Además, la validez constitucional de un acto limitativo del derecho al secreto de las comunicaciones, respetuoso con la existencia de control judicial, no puede quedar condicionada a su notificación formal al Ministerio Fiscal, que no forma parte del contenido esencial del derecho fundamental limitado, sin perjuicio de las consecuencias que ello pueda tener desde la perspectiva del derecho a un proceso con todas las garantías (art. 24.2 CE), si se hubiera generado indefensión material, lo que tampoco ha ocurrido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motivo de amparo, con cita de la STC 60/2008, FJ 2, y del ATC 196/2004, FJ 6, se recuerda que la determinación de cuál sea el órgano competente y los criterios de aplicación de la delimitación de competencias entre distintos órganos judiciales no constituyen materia propia del derecho constitucional al juez ordinario predeterminado por la ley. Por otra parte, entiende el Fiscal que la actuación inicial del Juzgado de Instrucción núm. 3 de Denia fue impecable, desde el punto de vista competencial, y que la acumulación de la causa en el Juzgado de Denia obedeció al hecho de que fue en este lugar donde se tuvo conocimiento por primera vez de la existencia del delito. La inhibición a favor de los Juzgados Centrales de Instrucción exigía un soporte indiciario sólido para concluir que se trataba de una organización delictiva, lo que —como explica el Tribunal Supremo— no puede afirmarse que sucediera en los primeros momentos de la investigación. Por todo lo cual, entiende que tampoco este motivo de amparo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alegada vulneración del derecho al secreto de las comunicaciones (art. 18.3 CE), tras reproducir la doctrina constitucional al respecto con cita de la STC 165/2005, en sus FFJJ 4 y 8, señala el Fiscal que todas las alegaciones del recurrente han sido ya correctamente rebatidas en las resoluciones recurridas. En primer lugar, la mera lectura del Auto de 15 de septiembre de 2003, por el que se acordaba la intervención del teléfono del demandante, permite concluir que, integrado con el oficio policial, está suficientemente motivado (pues hace referencia a la aprehensión de 466 kg. de hachís en una nave industrial, así como a las indagaciones realizadas hasta ese momento y los indicios que vinculaban al demandante de amparo con personas dedicadas al transporte de dicha sustancia desde España a Inglaterra), que se exterioriza en el mismo el juicio de proporcionalidad exigido constitucionalmente para adoptar la medida, aludiendo a la gravedad del delito investigado, que se identificó a la persona y el teléfono objeto de intervención y que se adoptaron, en la parte dispositiva, medidas encaminadas a la efectividad del control judicial de la intervención. A la misma conclusión se llega tras el examen del contenido del Auto de 14 de octubre de 2003, por el que se acuerda la prórroga de la intervención. Por lo demás, la policía actuante se ajustó a las órdenes judiciales recibidas y el Juez fue informado puntualmente de las investigaciones policiales. Por tanto, carecen de fundamento las quejas relativas a la falta de motivación de las resoluciones judiciales autorizantes, a la indeterminación objetiva y subjetiva y a la ausencia de control judicial. En cuanto a la falta de notificación al Fiscal de los Autos que autorizaron las intervenciones, se afirma que la validez constitucional de unas intervenciones acordadas judicialmente y respetuosas con las exigencias constitucionales no puede quedar condicionada a la efectiva notificación formal de las mismas al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destaca que las cintas originales de las conversaciones estuvieron a disposición de las partes y que el demandante de amparo no cuestiona la coincidencia de las conversaciones grabadas con las trascripciones, limitándose a impugnar la falta de constancia de quiénes fueron los intérpretes y traductores, lo que sería una mera irregularidad procesal carente de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cuarto motivo de amparo, y como se pone de manifiesto en la Sentencia de casación, la incomunicación del recurrente fue acordada judicialmente con pleno acomodo a la legalidad aplicable (art. 509 LECrim) que conlleva que la designación del Abogado sea de oficio y que se suprima el derecho a la entrevista reservada con el Letrado que concede el art. 520.6 c) LECrim. Por lo demás, en ningún momento el demandante denuncia que en dicha declaración, prestada voluntariamente ante la autoridad judicial y con asistencia letrada, sufriera coacción o intimidación alguna, habiendo sido informado de su derecho a no declarar. Por todo ello, la queja carece de sustrato fáctico y de base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lectura en el plenario de dos de las declaraciones efectuadas por el demandante en fase de instrucción, así como de la declaración de otro de los coimputados, considera el Fiscal que no concurren las vulneraciones denunciadas como quinto y sexto motivo de amparo, remitiéndose a lo argumentado por el Tribunal Supremo: con independencia de cuál sea el precepto legal habilitante, la lectura de las declaraciones sumariales para permitir que las mismas accedan al juicio oral en condiciones de contradicción está avalada por una sólida doctrina constitucional, siendo posible su valoración por el Tribunal sentenciador sin merma de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la alegada vulneración del derecho a la presunción de inocencia (art. 24.2 CE), afirmando que la condena se sustenta en pruebas de cargo válidas y que superan el test de suficiencia constitucional: las declaraciones sumariales prestadas ante el Juez de Instrucción por el recurrente, de claro contenido autoincriminatorio, y las declaraciones sumariales de unos de los coimputados, corroboradas por el dato objetivo de la aprehensión de las partidas de hachís, así como por la declaración testifical prestada en el acto del juicio de varios agentes de la Guardia Civil que llevaron a cabo labores de seguimiento y vigilancia del demandante de amparo y de vigilancia de la nave de donde salió el camión con hachís.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 de abril de 2009 tuvo entrada en el Registro General de este Tribunal un escrito de la representación procesal del recurrente en amparo en el que se solicitaba la suspensión de la ejecución de las resoluciones recurridas, a fin de no privar de efectividad al eventual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fecha 27 de abril de 2009 la Sección Primera acordó formar la correspondiente pieza separada de suspensión y, de conformidad con lo previsto en el art. 56 LOTC, conceder un plazo común de tres días al Ministerio Fiscal y a la parte recurrente para que formularan alegaciones sobre el particular. Evacuado dicho trámite, mediante Auto de 18 de mayo de 2009 la Sala Primera acordó acceder a la suspensión solicitada exclusivamente en lo referido a la pena privativa de libertad impuesta y denegarla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2009 la Sala Primera acordó deferir la resolución del presente recurso de amparo a la Sección Primera,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diciembre de 2009,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de 13 de marzo de 2007, recaída en el recurso de casación 1442-2006, interpuesto contra la Sentencia dictada por la Sección Cuarta de la Sala de lo Penal de la Audiencia Nacional, de 29 de mayo de 2006, que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recurridas la vulneración de los derechos fundamentales al secreto de las comunicaciones (art. 18.3 CE), a la tutela judicial efectiva (art. 24.1 CE), al juez predeterminado por la ley (art. 24.2 CE), a la defensa y a un proceso con todas las garantías (art. 24.2 CE) y a la presunción de inocencia (art. 24.2 CE) en los términos expuestos en los antecedentes. El Ministerio Fiscal interesa la desestimación íntegra del recurso al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rechazando la denunciada vulneración del derecho a la tutela judicial efectiva (art. 24.1 CE) y a la defensa (art. 24.2 CE), que en la demanda se vinculan a la incongruencia omisiva en que habría incurrido la Sentencia de instancia al no responder a la cuestión de la nulidad de las escuchas por falta de notificación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jurisprudencia de este Tribunal, la incongruencia omisiva o ex silentio es un quebrantamiento de forma que sólo alcanza relevancia constitucional y determina la vulneración del art. 24.1 CE cuando, al dejar imprejuzgada la pretensión oportunamente planteada por una de las partes del proceso, los órganos judiciales no tutelan los derechos o intereses legítimos sometidos a su jurisdicción, provocando una denegación de justicia (por todas, SSTC 8/2004, de 9 de febrero, FJ 4; 52/2005, de 14 de marzo, FJ 2; 67/2007, de 27 de marzo, FJ 2; 138/2007, de 4 de junio, FJ 2; 165/2008, de 15 de diciembre, FJ 2). Y ello no puede apreciarse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del examen de las actuaciones se desprende que la pretensión del recurrente no fue debidamente planteada en la instancia en los mismos términos que posteriormente lo es en el recurso de casación y en la demanda de amparo. En efecto, en la propia demanda de amparo se admite que en el acta del juicio oral —acta que, como pone de relieve el Tribunal Supremo en el fundamento jurídico primero de la Sentencia de casación, fue suscrita por todas las partes sin protesta o salvedad alguna— consta que en la primera sesión del mismo se planteó como cuestión previa de nulidad que “el Ministerio Fiscal no fue notificado de las diligencias de prueba”. Una cuestión a la que el Fiscal se opuso y sobre la que la Sala se pronunció, como prevé el art. 786.2 de la Ley de enjuiciamiento criminal (LECrim), antes de la celebración del juicio, manifestando —según reconoce también la demanda de amparo— que el Fiscal no pone de manifiesto que no fuera notificado y que en las propias resoluciones consta que se dé traslado al Ministerio Fiscal. Por tanto, existió una respuesta judicial a la pretensión planteada, en los ambiguos términos en que la misma lo fue, lo que excluye la existencia de una incongruencia omisiva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ese mismo fundamento jurídico primero de la Sentencia de casación —como posteriormente en el fundamento jurídico tercero, al analizar la nulidad de las intervenciones telefónicas— se da respuesta expresa a la cuestión de la falta de notificación al Fiscal, señalando que cualquier deficiencia formal en el proceso sólo es invalidante si provoca indefensión y que en el presente caso el Fiscal ha tenido oportunidad de intervenir en todo momento en el proceso desde la incoación de la causa penal, que pudo recurrir las resoluciones judiciales en cualquier momento desde su notificación y que, “en cualquier caso, la garantía de las decisiones injerenciales reside en el juez que las dicta no en la notificación al Fiscal”. En definitiva, también la cuestión específica de la falta de notificación de los Autos que acuerdan las intervenciones telefónicas que ahora se plantea en amparo y a la que se refiere la denunciada incongruencia omisiva obtuvo una respuesta expresa y razonada en los fundamentos jurídicos primero y tercero de la Sentencia de casación, por lo que la queja respecto de la presunta vulneración del derecho a la tutela judicial efectiva resulta absolutamente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denunciada vulneración del derecho al juez predeterminado por la ley (art. 24.2 CE), este Tribunal Constitucional ha declarado, desde la STC 47/1983, de 31 de mayo, FJ 2, que dicho derecho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 (SSTC 48/2003, de 12 de marzo, FJ 17; 32/2004, de 8 de marzo, FJ 4; 60/2008, de 26 de mayo, FJ 2). Constituye también doctrina reiterada de este Tribunal que las cuestiones relativas a la interpretación de las normas sobre atribución de competencias a los órganos jurisdiccionales son de legalidad ordinaria y ajenas, por tanto, al derecho al juez ordinario predeterminado por la ley, salvo que esa interpretación suponga una manipulación manifiestamente arbitraria de las reglas legales sobre atribución de competencias (por todas, STC 115/2006, de 24 de abril, FJ 9). No puede confundirse, por tanto, el contenido de este derecho fundamental con el derecho a que las normas sobre distribución de competencias entre los órganos jurisdiccionales se interpreten en un determinado sentido (entre muchas, SSTC 238/1998, de 15 de diciembre, FJ 3; 49/1999, de 5 de abril, FJ 2; 183/1999, de 11 de octubre, FJ 2;164/2008,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tras la queja no se oculta sino la pretensión de otorgar trascendencia constitucional a una cuestión de competencia entre órganos judiciales, sometiendo implícitamente a este Tribunal el problema legal de la determinación del Juez del caso. En efecto, la demanda de amparo pretende negar la competencia del Juzgado de Instrucción núm. 3 de Denia para proseguir dirigiendo la instrucción una vez que se continuaron investigando nuevos hechos en la provincia de Málaga, afirmando que los competentes serían los Juzgados de Málaga o el Juzgado Central de Instrucción. Sin embargo, el Tribunal Supremo en el fundamento jurídico segundo de la Sentencia de casación afirma que, al producirse hechos delictivos de una misma trama en diferentes lugares, son competentes los Juzgados de Instrucción de los lugares donde se desarrollen las actividades delictivas o el primero que empezó a conocer del asunto por aplicación del principio de ubicuidad, esto es, el Juzgado de Denia. Igualmente señala que la competencia de la Audiencia Nacional exigía la concurrencia de varios requisitos legales (art. 65.1.d de la Ley Orgánica del Poder Judicial: LOPJ), cuya realidad había de acreditarse de forma clara y nítida —dado el carácter excepcional de este órgano jurisdiccional— y que una vez descubierta la existencia de una trama delictiva organizada a gran escala con incidencia en varias provincias, el Juzgado de Instrucción núm. 3 de Denia se inhibió a favor de los Juzgados Centrales de Instrucción. Por todo ello, considera que la intervención del Juzgado de Instrucción de Denia fue, desde el punto de vista de su competencia, impecable. De la lectura de dicha argumentación se desprende que la pretensión penal ha sido examinada por el Juez ordinario, cuya competencia ha sido determinada a través de una razonable interpretación de la legalidad procesal que no nos corresponde revisar, ni sustituir (por todas, STC 49/1999, de 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tercer motivo de amparo denuncia el recurrente la vulneración del derecho al secreto de las comunicaciones (art. 18.3 CE), por diversos motivos, el primero de los cuales es la insuficiente motivación de los Autos que acuerdan la intervención de su teléfono móvil y la prórroga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las exigencias de motivación que ha de cumplir la autorización judicial de una intervención telefónica para considerarla constitucionalmente legítima, reiteradamente hemos afirmado que, además de precisar el número o números de teléfono que han de intervenirse, la duración de la intervención, quién ha de llevarla a cabo y cuándo ha de darse cuanta al órgano judicial, han de explicitarse en ella los presupuestos materiales habilitantes de la intervención, esto es, los datos objetivos que puedan considerarse indicios de la posible comisión de un hecho delictivo grave y de la conexión de las personas afectadas por la intervención con los hechos investigados. Y ello a fin de excluir que se trate de una investigación meramente prospectiva, pues el secreto de las comunicaciones no puede ser desvelado para satisfacer la necesidad genérica de prevenir o descubrir delitos o para despejar las sospechas sin base objetiva que surjan en los encargados de la investigación, ya que de otro modo se desvanecería la garantía constitucional (por todas, entre otras muchas, SSTC 49/1999, de 5 de abril, FJ 8; 166/1999, de 27 de septiembre, FJ 8; 167/2002, de 18 de septiembre, FJ 2; 259/2005, de 24 de octubre, FJ 2; 253/2006, de 11 de septiembre, FJ 2; 197/2009, de 28 de septiembre, FJ 4). También hemos afirmado que, aunque es deseable que la resolución judicial contenga en sí misma todos los datos anteriores, puede considerarse suficientemente motivada si, integrada con la solicitud policial a la que puede remitirse, contiene todos los elementos necesarios para llevar a cabo el juicio de proporcionalidad (por todas, SSTC 167/2002, de 18 de septiembre, FJ 2; 184/2003, de 23 de octubre, FJ 9; 259/2005, de 24 de octubre, FJ 2; 136/2006, de 8 de mayo, FJ 4; 197/2009, de 28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como pone de relieve el Tribunal Supremo (fundamento jurídico tercero 2 de la Sentencia de casación) y destaca el Ministerio Fiscal, la mera lectura del Auto de 15 de septiembre de 2003, por el que se acordaba la intervención del teléfono del recurrente, integrado con el oficio policial de 11 de septiembre de 2003 en el que la misma se solicita, permite concluir que existe una motivación suficiente para poder afirmar la legitimidad constitucional de la medida. En efecto, en el citado Auto se hace constar la existencia de contundentes indicios objetivos de la comisión de un delito contra la salud pública, derivados de las investigaciones policiales previas a las que se hace referencia en el oficio policial (en concreto, el hallazgo casual de 466 kg. de hachís disimulados en el interior de unos muebles que una empresa de transportes había recogido en una nave industrial, con el encargo de ser transportados a Inglaterra), así como de la posible participación del demandante de amparo en el citado delito sobre la base de las múltiples indagaciones realizadas hasta ese momento (que permiten identificarle como la persona que intervino en el alquiler de la nave industrial de la que salió la droga, además de sus anteriores detenciones en relación con delitos de tráfico de drogas en los que también se encontraban implicados ciudadanos británicos). Asimismo se exterioriza en dicho Auto el juicio de proporcionalidad exigido constitucionalmente para adoptar la medida, aludiendo a la gravedad del delito investigado, así como a la idoneidad y necesidad de la medida, a la vista de la imposibilidad de seguir obteniendo datos por otras vías, como pone de relieve el oficio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citado Auto identifica a la persona y el teléfono objeto de intervención, sin que el hecho de que la autorización se otorgue para identificar a otras personas implicadas —como consta en la parte dispositiva— suponga indeterminación subjetiva alguna. Como advertíamos en la STC 150/2006, de 22 de mayo, FJ 3, de nuestra jurisprudencia “no se desprende que la previa identificación de los titulares o usuarios de las líneas telefónicas a intervenir resulte imprescindible para entender expresado el alcance subjetivo de la medida, excluyendo la legitimidad constitucional de las intervenciones telefónicas que, recayendo sobre sospechosos, se orienten a la identificación de los mismos u otorgando relevancia constitucional a cualquier error respecto de la identidad de los titulares o usuarios de las líneas a intervenir”, pues tales exigencias “resultarían desproporcionadas por innecesarias para la plena garantía del derecho y gravemente perturbadoras para la investigación de delitos graves, especialmente cuando éstos se cometen en el seno de estructuras delictivas organizadas”. Lo relevante para preservar el principio de proporcionalidad es “la aportación de aquellos datos que resulten imprescindibles para poder constatar la idoneidad y estricta necesidad de la intervención y excluir las escuchas prospectivas”, lo que ya hemos excluido en el presente caso. Siendo así, no puede considerarse constitucionalmente ilegítima la intervención de las conversaciones de las personas que comunican o con las que se comunican aquéllas sobre las que recaen inicialmente los indicios, en la medida en que tales conversaciones estén relacionadas con el delito investigado, correspondiendo al Juez, a través del control de la ejecución de la medida, la identificación de las conversaciones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satisface las exigencias de motivación constitucionalmente exigibles el Auto de 14 de octubre de 2003, en el que se acuerda la prórroga de la intervención, integrado con la solicitud policial de la misma fecha, pues se sustenta en los datos obtenidos en la intervención inicialmente acordada, cuyos resultados se ponen en conocimiento del órgano judicial mediante la remisión de las cintas y las transcripciones íntegras, habiendo procedido además la fuerza policial actuante a transcribir las conversaciones más relevantes en el oficio de 14 de octubre de 2003 en el que se solicitaba la prórroga. Y hemos afirmado que el Juez puede tener puntual información de los resultados de la intervención telefónica, suficiente para acordar la prórroga de la intervención, a través de los informes de quien la lleva a cabo (SSTC 82/2002, de 22 de abril, FJ 5; 184/2003, de 23 de octubre, FJ 12; 205/2005, de 18 de julio, FJ 4; 239/2006,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permiten excluir también la denunciada vulneración del art. 18.3 CE derivada de un deficiente control judicial de la intervención, pues si bien es cierto que hemos declarado que el control judicial de la ejecución de la medida se integra en el contenido esencial del derecho al secreto de las comunicaciones (art. 18.3 CE), para considerar cumplido este requisito es suficiente con que los Autos de autorización y prórroga fijen periodos para que la fuerza actuante dé cuenta al Juzgado del resultado de las intervenciones, y que el órgano judicial efectúe un seguimiento de las mismas y conozca los resultados de la investigación, que debe tener en cuenta para autorizar las prórrogas, conocimiento que puede obtenerse a través de las transcripciones remitidas y los informes efectuados por quienes la llevaban a cabo (SSTC 49/1999, de 5 de abril, FJ 5; 82/2002, de 22 de abril, FJ 5; 184/2003, de 23 de octubre, FJ 12; 165/2005, de 20 de junio, FJ 8; 239/2006, de 17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de ello se cuestiona por el recurrente, quien se limita a poner de relieve que no consta la intervención de un intérprete, pese a que muchas de las conversaciones eran mantenidas en idiomas extranjeros y las transcripciones se remiten en castellano. Un dato que carece de relevancia constitucional, pues —como manifiesta la Sentencia de casación, fundamento jurídico tercero— en las plantillas de la policía judicial hay agentes capaces de realizar directamente la trascripción a otro idioma sin necesidad de intérprete, sin que ninguno de los acusados haya denunciado que el contenido de las trascripciones en castellano no se correspondiera con el contenido de las grabaciones originales, a pesar de que tanto las cintas originales con las grabaciones como las trascripciones estuvieron a disposición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rechazar, igualmente, la existencia de la denunciada vulneración del art. 18.3 CE, derivada de la falta de notificación al Ministerio Fiscal de los Autos de intervención y prórroga de las intervenciones telefónicas en el momento en que las mismas se estaban practicando, en aplicación de la doctrina sentada por la STC 197/2009, de 28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recordábamos en esta Sentencia, desde la STC 49/1999, de 5 de abril, FJ 6, dictada por el Pleno de este Tribunal, venimos señalando que la garantía jurisdiccional del secreto de las comunicaciones no se colma con la concurrencia formal de una autorización procedente de un órgano jurisdiccional (en el caso del ordenamiento español, el Juez de Instrucción, al que la Ley de enjuiciamiento criminal configura como titular de la investigación oficial), sino que ésta ha de ser dictada en un proceso, único cauce que permite hacer controlable, y con ello jurídicamente eficaz, la propia actuación judicial. En ese contexto —y siempre en referencia a supuestos en los que los Autos de intervención y prórroga se dictan en el seno de unas “diligencias indeterminadas”, que no constituyen en rigor un proceso legalmente existente— posteriores resoluciones han declarado contraria a las exigencias de control de la intervención la falta de notificación al Ministerio Fiscal de los Autos de intervención o prórroga, cuando no existe constancia de que efectivamente se produjera tal conocimiento, en la medida en que tal ausencia impidió el control inicial del desarrollo y cese de la medida, en sustitución del interesado, por el garante de los derechos de los ciudadanos (SSTC 205/2002, de 11 de noviembre, FJ 5; 165/2005, de 20 de junio, FJ 7; 259/2005, de 24 de octubre, FJ 5; 146/2006, de 8 de mayo, FJ 4). Por tanto, “lo que nuestra doctrina ha considerado contrario a las exigencias del art. 18.3 CE no es la mera inexistencia de un acto de notificación formal al Ministerio Fiscal de la intervención telefónica —tanto del Auto que inicialmente la autoriza como de sus prórrogas—, sino el hecho de que la misma, al no ser puesta en conocimiento del Fiscal, pueda acordarse y mantenerse en un secreto constitucionalmente inaceptable, en la medida en que no se adopta en el seno de un auténtico proceso que permite el control de su desarrollo y cese” (STC 197/2009, de 28 de septiembre, FJ 7). Lo que llevaba a concluir en aquel caso —en el que las intervenciones telefónicas se habían acordado en el seno de unas diligencias previas, de cuya existencia tuvo conocimiento el Ministerio Fiscal desde el primer momento—, que la falta de constancia en las actuaciones de un acto formal de notificación al Fiscal de los Autos que autorizaron y prorrogaron las intervenciones telefónicas, no constituía un defecto constitucionalmente relevante en el control de la intervención, en la medida en que no impidió el control inicial de su desarrollo y cese y no consagraba,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 el presente caso —como se pone de relieve por el Ministerio Fiscal y se desprende del examen de lo actuado— las intervenciones telefónicas se acordaron en el seno de un auténtico proceso, las diligencias previas 1488-2003 inicialmente abiertas por el Juzgado de Instrucción núm. 3 de Denia, de cuya existencia tuvo conocimiento desde el primer momento el Ministerio Fiscal, habiendo acordado tanto el Auto de 15 de septiembre de 2003, como el de 14 de octubre de 2003, la puesta en conocimiento del Ministerio Fiscal. Siendo así, el hecho de que el acto de notificación formal no conste producido hasta un momento posterior al cese de las intervenciones, como se denuncia en la demanda, no constituye un defecto constitucionalmente relevante en el control de la intervención, en la medida en que no ha impedido el control inicial del desarrollo y cese de la medida y no consagra, por tanto, un “secreto constitucionalmente inaceptable”. Al haberse acordado en el seno de un auténtico proceso, de cuya incoación tuvo constancia el Ministerio Fiscal desde el primer momento, éste pudo desde entonces intervenir en defensa de la legalidad y como garante de los derechos del ciudadano, quedando así asegurada la posibilidad efectiva de control inicial de la medida hasta su cese. Y posteriormente, cuando la medida se alzó, el propio interesado tuvo la posibilidad de conocerla e impugnarla, lo que no se ha puesto en cuestión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cuarto motivo de amparo, bajo la invocación del derecho a un proceso con todas las garantías, a la defensa y a la asistencia letrada efectiva (art. 24.2 CE), denuncia el recurrente que la declaración autoincriminatoria prestada en fase de instrucción y que sustenta su condena es nula, por haber sido prestada en situación de incomunicación, por lo que no pudo entrevistarse previamente con su Letrado, cuando tal incomunicación ni está prevista legalmente en el art. 520 bis LECrim (que hace referencia a los delitos de terrorismo), ni fue acordada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la queja carece de sustrato fáctico y de base jurídica, según se desprende de la lectura del fundamento jurídico cuarto de la Sentencia de casación. En efecto, frente a lo afirmado por el recurrente, el Tribunal Supremo sostiene que el Juzgado de Instrucción de Denia acordó el secreto del sumario, dando orden de detención incomunicada y puesta a disposición del Juzgado del demandante, mediante Auto de 10 de noviembre de 2003 (ff. 1113 y 1114), exponiendo el riesgo de que el detenido pudiera informar o alertar a otros partícipes en el hecho investigado y frustrar la investigación. Una incomunicación que se acuerda, obviamente, no al amparo del art. 520 bis LECrim (previsión legal referida a los delitos de terrorismo), sino conforme al amparo del art. 509 LECrim. Por tanto, la incomunicación se acuerda con base legal y mediante una resolución judicial motivada y, de conformidad con lo previsto en el art. 527 LECrim, dicha situación conlleva que la designación del Abogado sea de oficio y que se suprima el derecho del detenido incomunicado a la entrevista reservada con el Letrado que concede el art. 520.6 c) LECrim en las diligencias policiales y judiciales que se practiquen en tal situación. Una previsión cuya legitimidad constitucional ha sido declarada por este Tribunal en nuestra STC 196/1987, de 11 de diciembre, en virtud de la ponderación del derecho a la asistencia letrada del art. 17.3 CE con la necesaria protección de otros bienes constitucionalmente reconocidos (SSTC 7/2004, de 9 de febrero, FJ 6; 339/2005, de 20 de diciembre, FJ 5; 81/2006,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habiéndose decretado la incomunicación de forma motivada y en aplicación de los preceptos legales que la permiten y cuya conformidad con la Constitución en cuanto al derecho a la asistencia letrada hemos ya declarado, no puede apreciarse la denunciada vulneración del derecho a la asistencia letrada del detenido consagrada en el art. 17.3 CE, que es el derecho fundamental en el que debe enmarcarse la queja del recurrente (por todas, STC 7/2004, de 9 de febrero, FJ 6), ni derivar de ella la invalidez como prueba de cargo de la declaración autoincriminatoria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los motivos de amparo quinto y sexto se denuncia la vulneración del derecho a un proceso con todas las garantías (art. 24.2 CE) como consecuencia de la lectura en el plenario, a solicitud del Ministerio Fiscal, de dos de las tres declaraciones prestadas por el recurrente en fase de instrucción, así como de las declaraciones de otro de los coimputados, incluida su declaración policial, al amparo del art. 714 LECrim, pese a que ambos se habían acogido al derecho a no declarar, por lo que no resultaba de aplicación dicho precepto legal, ni tampoco el art. 730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en primer lugar, como precisa el Tribunal Supremo (fundamento jurídico quinto de la Sentencia de casación), que en el acto del juicio sólo se procedió a la lectura de las declaraciones solicitadas por las partes (en concreto por el Ministerio Fiscal), habiendo podido el acusado solicitar la lectura de aquélla que consideraba favorable, cosa que no hizo, por lo que la misma no pudo ser tenida en cuenta por el Tribunal sentenciador, sin que de ello se derive vulneración alguna de las garantías del proceso justo. Por otra parte, la lectura de la declaración del coimputado prestada en sede policial, se lleva a cabo —como también se destaca en ese mismo fundamento jurídico de la Sentencia de casación— porque resultaba imprescindible para complementar la declaración prestada ante el Juez de Instrucción, en la que el declarante se ratifica en la declaración hecha en sede policial, como consta al folio 1697 de las actuaciones. Por tanto, es esa declaración prestada ante el Juez instructor la que accede al proceso y la que, en su caso, puede sustentar la condena, lo cual tampoco vulnera en sí mismo las garantías del proceso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desde la perspectiva constitucional que nos compete, lo único que resulta relevante es que tales declaraciones sumariales incriminatorias fueron introducidas en el acto del juicio en condiciones que garantizan la triple exigencia constitucional de toda actividad probatoria: publicidad, contradicción e inmediación, por lo que no se aprecia vulneración alguna del derecho a un proceso con todas las garantías (art. 24.2 CE), encontrándose el órgano judicial ante pruebas de cargo válidas en las que podía sustentar la condena (por todas, SSTC 2/2002, de 14 de enero, FJ 6; 155/2002, de 22 de julio, FJ 10; 38/2003, de 27 de febrero, FJ 7; 142/2006, de 8 de mayo, FJ 3; 29/2008, de 20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al igual que sucedió en los casos de las SSTC 2/2002, de 14 de enero, 38/2003, de 27 de febrero, ó 142/2006, de 8 de mayo —en las que también abordamos supuestos de validez de declaraciones sumariales de imputados incorporadas al acto del juicio ante la decisión de los declarantes de acogerse al derecho a guardar silencio en dicho acto— en este caso puede afirmarse que, desde la perspectiva de la inmediación, el órgano sentenciador tuvo en su presencia al autor del testimonio y pudo, por ello, valorar su decisión de guardar silencio pese a sus declaraciones anteriores; atendiendo a las exigencias de publicidad del debate, el contenido incriminatorio de las declaraciones sumariales accedió al juicio oral a través de la lectura de los folios sumariales en el que se documentaron; y, finalmente, se respetó la posibilidad de contradicción al leerse las declaraciones sumariales en presencia de las partes y formularse por el Ministerio Fiscal las preguntas que tenía intención de realizar, por lo que la defensa del acusado pudo impugnar su contenido haciendo al respecto las alegaciones que estimara oportunas. Como recordamos en la STC 142/2006, FJ 3, “la garantía de contradicción implica … que el acusado tenga la posibilidad de interrogar a quien declara en su contra para de este modo controvertir su credibilidad y el contenido de su testimonio, pero no conlleva necesariamente el derecho a obtener una respuesta, máxime cuando la persona que decide no realizar manifestaciones lo hace, como aquí ha sucedido, en el ejercicio de un derecho constitucionalmente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Hemos de rechazar, por último, la denunciada vulneración del derecho a la presunción de inocencia (art. 24.2 CE), que se sustenta en la invalidez de la prueba de cargo practicada, que ya hemos rechazado en los fundamentos jurídicos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descartada la nulidad de las intervenciones telefónicas practicadas al no apreciarse vulneración del derecho al secreto de las comunicaciones (art. 18.3 CE), no cabe apreciar tampoco la nulidad de los registros practicados en los domicilios y las naves, ni de las restantes pruebas que en la demanda de amparo se consideran derivadas de la ilícitamente obtenida. Por lo que respecta a la falta de incorporación al plenario del contenido de las cintas grabadas y a la falta de constancia de la intervención de un intérprete, hemos dicho ya que ninguno de los acusados interesó la audición de las cintas en el acto del juicio, ni denunció que el contenido de las trascripciones en castellano no se correspondiera con el contenido de las grabaciones originales, a pesar de que tanto las cintas originales con las grabaciones como las trascripciones estuvieron a disposición de las partes, por lo que no puede impugnarse ahora la falta de validez de una prueba que, en todo caso, no sirve de sustento a la condena. Igualmente hemos rechazado la vulneración del derecho a la asistencia letrada del recurrente como consecuencia de su incomunicación (art. 17.3 CE) y afirmado la válida incorporación al proceso de las declaraciones prestadas en fase de instrucción tanto por el recurrente como por el coimputado, pues fueron introducidas en el acto del juicio en condiciones que garantizan las exigencias constitucionales de toda actividad probatoria; cuales son la publicidad, contradicción 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así, ha de concluirse que la condena del recurrente se sustenta en pruebas de cargo válidamente practicadas (fundamentalmente su propia declaración autoincriminatoria y la declaración incriminatoria del coimputado, corroborada por el dato objetivo de la aprehensión de la droga en los registros practicados, así como por la declaración testifical en el acto del juicio de los agentes de la Guardia Civil que realizaron las labores de seguimiento y vigilancia del recurrente y los demás sospechosos, así como de la nave de donde salió un camión con hachís), a partir de las cuales se infiere la autoría del recurrente del delito de tráfico de drogas que se le imputa mediante un razonamiento explicitado en las resoluciones judiciales (fundamentos jurídicos primero y segundo de la Sentencia de instancia, a los que se remite la Sentencia de casación en su fundamento jurídico séptimo) y que no cabe calificar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220/1998, de 16 de noviembre, FJ 3; 135/2003, de 30 de junio, FJ 3; 239/2006, de 17 de julio, FJ 7; 206/2007, de 24 de septiembre,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Francisco López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