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5155-2004, promovida por la Sección Segunda de la Audiencia Provincial de Tarragona, en relación con la disposición final quinta de la Ley Orgánica 15/2003, de 25 de noviembre, de reforma del Código penal, por posible vulneración de los arts. 9.3, 24.1 y 25.1 CE. Han intervenido el Fiscal General del Estado y el Abogado del Estado.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agosto de 2004 tuvo entrada en el Registro General de este Tribunal un testimonio de actuaciones remitido por la Sección Segunda de la Audiencia Provincial de Tarragona correspondiente al rollo de apelación núm. 707-2004, del que forma parte el Auto de 26 de julio de 2004, por medio del cual el órgano judicial acuerda plantear cuestión de inconstitucionalidad sobre la disposición final quinta de la Ley Orgánica 15/2003, de 25 de noviembre, en relación su disposición transitoria primera, en la medida en que no contempla, como regla de derecho transitorio, la inmediata entrada en vigor del párrafo segundo (sic) del apartado 185 de su artículo único, por el que se modifica el art. 636 del Código penal, destipificándose la conducción de vehículos a motor y ciclomotores sin cobertura de seguro obligatorio de responsabilidad civil, por posible vulneración de los arts. 9,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motivo de la denuncia presentada por un agente de la guardia urbana de Tarragona, se celebró en el Juzgado de Instrucción núm. 2 de dicha localidad el juicio de faltas núm. 402- 2003, recayendo Sentencia el 2 de marzo de 2004 en la que se declara probado que “sobre las 11:00 horas del día trece de julio de 2003 circulaba Juan José Angelats Forés por la plaza Ponent de Tarragona, conduciendo el vehículo Mercedes, modelo 300, con placas de matrícula alemanas RW …., propiedad de un ciudadano alemán, careciendo del correspondiente seguro obligatorio de responsabilidad civil requerido para la conducción y circulación del mismo”, condenándose al acusado, como responsable de una falta prevista en el art. 636 CP, a la pena de 360 euros de multa y al abono de las costas procesales. </w:t>
      </w:r>
    </w:p>
    <w:p w:rsidRPr="00C21FFE" w:rsidR="00F31FAF" w:rsidRDefault="00356547">
      <w:pPr>
        <w:rPr/>
      </w:pPr>
      <w:r w:rsidRPr="&lt;w:rPr xmlns:w=&quot;http://schemas.openxmlformats.org/wordprocessingml/2006/main&quot;&gt;&lt;w:lang w:val=&quot;es-ES_tradnl&quot; /&gt;&lt;/w:rPr&gt;">
        <w:rPr/>
        <w:t xml:space="preserve">b) Contra la referida Sentencia interpuso recurso de apelación el condenado, correspondiendo su conocimiento a la Sección Segunda de la Audiencia Provincial de Tarragona, que, con arreglo al art. 82.2 LOPJ, designó al Magistrado encargado de su resolución. </w:t>
      </w:r>
    </w:p>
    <w:p w:rsidRPr="00C21FFE" w:rsidR="00F31FAF" w:rsidRDefault="00356547">
      <w:pPr>
        <w:rPr/>
      </w:pPr>
      <w:r w:rsidRPr="&lt;w:rPr xmlns:w=&quot;http://schemas.openxmlformats.org/wordprocessingml/2006/main&quot;&gt;&lt;w:lang w:val=&quot;es-ES_tradnl&quot; /&gt;&lt;/w:rPr&gt;">
        <w:rPr/>
        <w:t xml:space="preserve">c) Antes de pronunciar sentencia resolviendo el recurso de apelación, el Magistrado dictó providencia el 7 de junio de 2004 acordando oír a las partes, a los efectos del art. 35 LOTC, acerca de la conveniencia de plantear cuestión de inconstitucionalidad sobre la disposición final quinta de la Ley Orgánica 15/2003, de 25 de noviembre, en relación con su disposición transitoria primera, en la medida en que no se contempla, como regla de derecho transitorio, la inmediata entrada en vigor del párrafo segundo (sic) del apartado 185 del artículo único de la mencionada Ley. Se añade que el establecimiento de una vacatio legis de más de diez meses de la norma que destipifica la conducción de vehículos a motor sin la cobertura aseguraticia obligatoria podría entrar en colisión con el principio de interdicción de la arbitrariedad de los poderes públicos (art. 9 CE), el principio de legalidad penal (art. 25 CE) y 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d) El apelante, en escrito presentado el 22 de junio de 2004, manifestó su plena conformidad con la promoción de la cuestión de inconstitucionalidad. Por el contrario, el Ministerio Fiscal, en escrito de 12 de julio, se opuso a su planteamiento en atención a que si lo que se suscita es la aplicabilidad de la nueva redacción del art. 636 CP, no resulta posible hacer un juicio de tal naturaleza sobre una norma que todavía no había entrado en vigor y, en consecuencia, la decisión del proceso judicial no depende de ella. </w:t>
      </w:r>
    </w:p>
    <w:p w:rsidRPr="00C21FFE" w:rsidR="00F31FAF" w:rsidRDefault="00356547">
      <w:pPr>
        <w:rPr/>
      </w:pPr>
      <w:r w:rsidRPr="&lt;w:rPr xmlns:w=&quot;http://schemas.openxmlformats.org/wordprocessingml/2006/main&quot;&gt;&lt;w:lang w:val=&quot;es-ES_tradnl&quot; /&gt;&lt;/w:rPr&gt;">
        <w:rPr/>
        <w:t xml:space="preserve">e) El 26 de julio de 2004 el Magistrado designado para la resolución del recurso de apelación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comienza poniéndose de relieve la amplia libertad configurativa de la que dispone el legislador para determinar los espacios de intervención penal y las consecuencias que se deriven de los mismos, razonándose seguidamente acerca de la incidencia de los principios de protección, responsabilidad y sanción, como condicionantes de la adecuación de la actividad legislativa al nivel de racionalidad ética exigible, alcanzando como conclusiones: que el legislador no puede utilizar cualquier procedimiento legislativo para castigar una conducta; que el legislador no puede castigar cualquier conducta desvinculándose de los fines de protección constitucionalmente legítimos; y que el legislador no puede castigar con cualquier pena o sanción, independizada de necesidades axiológicas de prevención especial o general y sin tomar en cuenta las exigencias de culpabilidad. El traslado de las anteriores consideraciones -que más extensamente se desarrollan en la resolución judicial- lleva al Magistrado proponente a concluir que el legislador penal no puede seguir castigando una conducta después de que la ley promulgada la destipifique; ni utilizar la transitoriedad de la norma posterior para mantener durante más de diez meses la sanción de una conducta a la que expresamente priva de valor penalmente antijurídico; ni retrasar las consecuencias derivadas de la publicación de una norma penal más favorable; ni, en fin, castigar durante el tiempo que quiera, y a término, una conducta. </w:t>
      </w:r>
    </w:p>
    <w:p w:rsidRPr="00C21FFE" w:rsidR="00F31FAF" w:rsidRDefault="00356547">
      <w:pPr>
        <w:rPr/>
      </w:pPr>
      <w:r w:rsidRPr="&lt;w:rPr xmlns:w=&quot;http://schemas.openxmlformats.org/wordprocessingml/2006/main&quot;&gt;&lt;w:lang w:val=&quot;es-ES_tradnl&quot; /&gt;&lt;/w:rPr&gt;">
        <w:rPr/>
        <w:t xml:space="preserve">Se añade que las exigencias de racionalidad ética obligan a que el legislador -una vez concluido el proceso de toma de decisión normativa y promulgada la norma destipificadora- instrumente los mecanismos necesarios y previstos en las reglas de producción (art. 2 CC) para que su efecto sobre los procedimientos pendientes y sobre los comportamientos excluidos del ámbito de prohibición se proyecte de la manera más rápida posible. En los supuestos destipificadores o reductores de la prohibición, la nueva norma muestra que el propio legislador considera ya innecesaria o excesiva la aplicación de la norma anterior, aunque estuviera vigente en el momento de producirse los hechos enjuiciados, por lo que, en tales casos, la aplicación de la norma penal más favorable deviene en exigencia constitucional, ya sea como manifestación del principio de prohibición del exceso o de interdicción de la arbitrariedad, ya sea como consecuencia de la dimensión material del principio de legalidad (art. 25.1 CE). </w:t>
      </w:r>
    </w:p>
    <w:p w:rsidRPr="00C21FFE" w:rsidR="00F31FAF" w:rsidRDefault="00356547">
      <w:pPr>
        <w:rPr/>
      </w:pPr>
      <w:r w:rsidRPr="&lt;w:rPr xmlns:w=&quot;http://schemas.openxmlformats.org/wordprocessingml/2006/main&quot;&gt;&lt;w:lang w:val=&quot;es-ES_tradnl&quot; /&gt;&lt;/w:rPr&gt;">
        <w:rPr/>
        <w:t xml:space="preserve">La imposibilidad de identificar una razón justificativa del establecimiento de un periodo de vacatio tan prolongado respecto a la norma destipificadora de las actividades de conducción de automóviles sin seguro obligatorio, permite apreciar “un patente derroche inútil de coacción que convierte la norma en arbitraria y que socava los principios elementales de justicia inherentes a la dignidad de la persona y al Estado de Derecho (SSTC 55/1996 y 136/1999)”. En tal medida, el precepto cuestionado, al impedir la entrada en vigor de la norma destipificadora, es arbitrario por no satisfacer las exigencias de racionalidad ética, infringiendo el mandato constitucional de interdicción de la arbitrariedad (art. 9.3 CE), lesionando el derecho subjetivo de todo ciudadano a que la legalidad penal se ajuste a los mandatos constitucionales, en particular a las exigencias de protección y de sanción (art. 25.1 CE), desconociendo, además, el derecho de toda persona a no verse sometida, de manera injusta o carente de causa, a un proceso inculpatorio limitativo de su libertad (art. 24.1 CE). </w:t>
      </w:r>
    </w:p>
    <w:p w:rsidRPr="00C21FFE" w:rsidR="00F31FAF" w:rsidRDefault="00356547">
      <w:pPr>
        <w:rPr/>
      </w:pPr>
      <w:r w:rsidRPr="&lt;w:rPr xmlns:w=&quot;http://schemas.openxmlformats.org/wordprocessingml/2006/main&quot;&gt;&lt;w:lang w:val=&quot;es-ES_tradnl&quot; /&gt;&lt;/w:rPr&gt;">
        <w:rPr/>
        <w:t xml:space="preserve">Concluye el Auto refiriéndose al juicio de relevancia, señalando al efecto que la culpabilidad que se discute en el recurso de apelación pende de la vigencia del tipo que sirvió de título a la condena en instancia y cuya derogación impide la norma cuestionada, de modo que la exclusión de la vacatio legis conllevaría la aplicación de la norma más beneficiosa para el reo y la consiguiente estimación del recurso de apelación. Señala asimismo que la cuestión se plantea concluso el procedimiento y dentro del plazo para dictar sentencia en el recurso de apelación, por lo que se satisfacen las exigencias del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octubre de 2004 la Sección Cuarta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26 de octubre de 2004 (núm. 258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21 de octubre de 2004, el Presidente del Senado comunicó el acuerdo, de la Mesa de la Cámara, de personación en el procedimiento y de ofrecimiento de colaboración a efectos del art. 88.1 LOTC. El 22 de octubre del mismo año la Presidencia del Congreso de los Diputados comunicó que, aunque la Cámara no se personaría en el procedimiento ni formularía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2 de noviembre de 2004, en el que propugna la inadmisión de la cuestión de inconstitucionalidad en la medida en que, a su juicio, el fallo que haya de recaer en el proceso judicial a quo no depende de la validez del precepto cuestionado. Entiende el Abogado del Estado que la conducta enjuiciada tuvo lugar antes de la publicación de la Ley Orgánica 15/2003, de 25 de noviembre, de modo que resulta por completo indiferente que su disposición final quinta establezca una prolongada vacatio legis o que, tal como propugna el Auto de planteamiento, se hubiera dispuesto la inmediata entrada en vigor del nuevo párrafo segundo del art. 636 CP, ya que en ambos casos la novedad legal resultaría aplicable exclusivamente en virtud de la retroactividad derivada del art. 2.2 CP y de las disposiciones transitorias de la Ley, singularmente la quinta, al haber recaído sentencia absolutoria en la primera instancia. En todo caso, sólo el primer inciso de la disposición cuestionada resulta relevante para la resolución del proceso a quo.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de inconstitucionalidad. Tras exponer diversos problemas que se generarían de estimarse la cuestión de inconstitucionalidad en sus propios términos, pone en duda que la reforma del art. 636 CP deba calificarse como una simple destipificación, pues, en adelante, los propietarios de vehículos que no aseguren la responsabilidad civil del conductor -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del Magistrado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presentado el 8 de noviembre de 2004,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e incluso sobre las condenas no ejecutadas. En este sentido, la propia disposición final quinta de la Ley Orgánica 15/2003, de 25 de noviembre, -en cuanto norma de derecho transitorio- nació con un plazo de vigencia coincidente con el de la vacatio legis, de modo que la misma tampoco será aplicable ni resultará relevante para el fallo, desde el 1 de octubre de 2004. Sólo en la medida en que, por aplicación del art. 40 LOTC, la posible inconstitucionalidad del precepto cuestionado pudiese dar lugar a la devolución de cantidades abonadas por multas impuestas en el periodo comprendido entre la fecha de publicación y la de entrada en vigor de la disposición legal, pudiera entenderse, a juicio del Ministerio Fiscal, que subsiste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Añade el Ministerio Fiscal que la estimación de la cuestión de inconstitucionalidad convertiría a este Tribunal Constitucional en legislador positivo, pues el resultado sería el de añadir una nueva excepción de entrada en vigor a las ya fijadas por el legislador en la propia disposición final quinta de la Ley reformadora. Finalmente, recuerda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25 de febrero de 2010 presentó escrito el Abogado del Estado, en el cual pide que se dicte sentencia declarando inadmisible la cuestión de inconstitucionalidad, o auto declarándola extinguida, puesto que la entrada en vigor de la Ley Orgánica 15/2003, de 25 de noviembre, lleva consigo la sobrevenida falta de relevancia del precepto cuestionado, al ser indiferente para la sentencia que haya de dictarse en el proceso a quo que el referido precepto sea conforme o contrario a la Constitución, puesto que el órgano judicial ya sólo podrá aplicar la nueva redacción del art. 636 CP, en virtud de las disposiciones transitorias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presentado el 22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conducta enjuiciada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2010 el Pleno acordó deferir la resolución de la presente cuestión de inconstitucionalidad a la Sala Segunda, de acuerdo con lo previsto en el art. 10.1 c)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22 de abril de 2010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Audiencia Provincial de Tarragona -actuando como Tribunal unipersonal, conforme al art. 82.2 LOPJ- promueve cuestión de inconstitucionalidad sobre la disposición final quinta de la Ley Orgánica 15/2003, de 25 de noviembre, de reforma del Código penal, en la medida en que impide la inmediata entrada en vigor del apartado 185 de su artículo único, por el que, modificándose el art. 636 del Código penal, se destipifica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A juicio del Magistrado proponente, el establecimiento de una vacatio legis de más de diez meses para la entrada en vigor del precepto despenalizador de la indicada conducta infringe el principio de interdicción de la arbitrariedad de los poderes públicos en relación con el de proporcionalidad (art.  9.3 CE), así como el principio de legalidad penal material (art. 25.1 CE) y el derecho a la tutela judicial efectiva (art. 24.1 CE). En fórmula de síntesis, el órgano judicial considera que de los indicados preceptos constitucionales se deriva la imposición de que las normas penales más favorables entren inmediatamente en vigor.</w:t>
      </w:r>
    </w:p>
    <w:p w:rsidRPr="00C21FFE" w:rsidR="00F31FAF" w:rsidRDefault="00356547">
      <w:pPr>
        <w:rPr/>
      </w:pPr>
      <w:r w:rsidRPr="&lt;w:rPr xmlns:w=&quot;http://schemas.openxmlformats.org/wordprocessingml/2006/main&quot;&gt;&lt;w:lang w:val=&quot;es-ES_tradnl&quot; /&gt;&lt;/w:rPr&gt;">
        <w:rPr/>
        <w:t xml:space="preserve">Debemos comenzar precisando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Las anteriores consideraciones conducen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(STC 6/2010, de 14 de abril, FJ 1; y, entre otras,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así el objeto del presente proceso, nos corresponde valorar la incidencia que en el mismo deba tener la circunstancia de que, durante su tramitación, el precepto despenalizador de la conducta enjuiciada en el proceso penal del que dimana la cuestión de inconstitucionalidad -la conducción de un vehículo a motor sin cobertura de seguro obligatorio de responsabilidad civil- haya entrado en vigor, una vez transcurrido el periodo de vacatio legis que fijó la repetida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Pues bien, tanto la duda de constitucionalidad planteada como las posiciones de las partes intervinientes en el presente proceso constitucional son idénticas a aquéllas a las que dio respuesta el Pleno de este Tribunal en la STC 6/2010, de 14 de abril, por lo que ha de apreciarse también aquí una pérdida sobrevenida de la relevancia del precepto legal cuestionado para la resolución del proceso del que trae causa la cuestión de inconstitucionalidad. En efecto, indudablemente la disposición final cuestionada era relevante inicialmente para la resolución del proceso a quo en la medida en que impedía al órgano judicial aplicar la nueva redacción del art. 636 CP antes del 1 de octubre de 2004.  Sin embargo, a partir de tal fecha la disposición final cuestionada dejó de erigirse en obstáculo para la aplicación de la nueva redacción del precepto penal, ello como consecuencia del principio de retroactividad de la ley penal más favorable acogido en el art. 2.2 del Código Penal con carácter general, y con carácter particular en las disposiciones transitorias primera y quinta de la propia Ley Orgánica 15/2003, de 25 de noviembre.</w:t>
      </w:r>
    </w:p>
    <w:p w:rsidRPr="00C21FFE" w:rsidR="00F31FAF" w:rsidRDefault="00356547">
      <w:pPr>
        <w:rPr/>
      </w:pPr>
      <w:r w:rsidRPr="&lt;w:rPr xmlns:w=&quot;http://schemas.openxmlformats.org/wordprocessingml/2006/main&quot;&gt;&lt;w:lang w:val=&quot;es-ES_tradnl&quot; /&gt;&lt;/w:rPr&gt;">
        <w:rPr/>
        <w:t xml:space="preserve">La imposibilidad de que el órgano judicial pueda ya resolver el recurso de apelación que pende ante el mismo mediante la aplicación del art. 636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5155-2004 planteada por la Sección Segunda de la Audiencia Provincial de Tarragona sobre la disposición final quinta de la Ley Orgánica 15/2003, de 25 de noviembre, en lo que excede de su primer inciso.</w:t>
      </w:r>
    </w:p>
    <w:p w:rsidRPr="" w:rsidR="00F31FAF" w:rsidRDefault="00356547">
      <w:pPr>
        <w:rPr/>
      </w:pPr>
      <w:r w:rsidRPr="&lt;w:rPr xmlns:w=&quot;http://schemas.openxmlformats.org/wordprocessingml/2006/main&quot;&gt;&lt;w:szCs w:val=&quot;24&quot; /&gt;&lt;/w:rPr&gt;">
        <w:rPr/>
        <w:t xml:space="preserve">2º Declarar la extinción de la indicada cuestión de inconstitucionalidad en lo que atañe al primer inciso de la disposición final quinta de la Ley Orgánica 15/2003, de 25 de noviembre,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