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Eugeni Gay Montalvo, Presidente, don Francisco José Hernando Santiago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1790-2007, promovido por don José Luis Peña Domingo y don Juan José Moreno Alonso, representados por el Procurador de los Tribunales don Luis José García Barrenechea y asistidos por el Abogado don Ángel Galindo Álvarez, contra la Sentencia dictada el 10 de enero de 2007 por la Sección Octava de la Sala de lo Contencioso-Administrativo del Tribunal Superior de Justicia de Madrid en el recurso de apelación núm. 526-2006. Ha comparecido y formulado alegaciones el Ayuntamiento de Majadahonda, representado por el Procurador de los Tribunales don David García Riquelme y asistido por la Abogada doña María Isabel Conde Bueso. Ha intervenido el Ministerio Fiscal. Ha sido Ponente el Magistrado don Eugeni Gay Montalvo,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27 de febrero de 2007, don Luis José García Barrenechea, Procurador de los Tribunales, en nombre y representación de don José Luis Peña Domingo y don Juan José Moreno Alonso,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vigilancia de la contratación del Ayuntamiento de Majadahonda convocó a los concejales señores Peña y Moreno a la sesión ordinaria de la referida comisión informativa a celebrar el día 15 de febrero de 2006,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vigilancia de la contratación del Ayuntamiento de Majadahonda en la sesión celebrada el 15 de febrero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estimado por Sentencia de 7 de agosto de 2006 del Juzgado de lo Contencioso-Administrativo núm. 4 de Madrid (procedimiento de protección de derechos fundamentales núm. 1-2006), al considerar el Juzgado que la convocatoria de los concejales no adscritos a la comisión informativa con voz pero sin voto lesiona su derecho fundamental reconocido en el art. 23.2 CE, debiendo ser convocados en calidad de integrantes del grupo mixto. </w:t>
      </w:r>
    </w:p>
    <w:p w:rsidRPr="00C21FFE" w:rsidR="00F31FAF" w:rsidRDefault="00356547">
      <w:pPr>
        <w:rPr/>
      </w:pPr>
      <w:r w:rsidRPr="&lt;w:rPr xmlns:w=&quot;http://schemas.openxmlformats.org/wordprocessingml/2006/main&quot;&gt;&lt;w:lang w:val=&quot;es-ES_tradnl&quot; /&gt;&lt;/w:rPr&gt;">
        <w:rPr/>
        <w:t xml:space="preserve">f) Contra esta Sentencia interpusieron el Ministerio Fiscal y el Ayuntamiento de Majadahonda recurso de apelación, que fue estimado por Sentencia de 10 de enero de 2007 de la Sección Octava de la Sala de lo Contencioso-Administrativo del Tribunal Superior de Justicia de Madrid (recurso de apelación núm. 526- 2006).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vigilancia de la contratación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 Sentencia de apelación impugnada realiza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4 de Madrid a fin de que en el plazo de diez días remitieran certificación o copia adverada de las actuaciones respectivas, correspondientes al recurso de apelación núm. 526-2006 y al procedimiento de protección de derechos fundamentales núm. 1-2006, con emplazamiento a quienes hubieran sido parte en ese procedimiento, para comparecer en el plazo de diez días, si así lo estimaran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17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3 de enero de 2011 el Secretario de Justicia de la Sala Segunda de este Tribunal acordó tener por recibidos los testimonios de actuaciones remitidos por la Sección Octava de la Sala de lo Contencioso-Administrativo del Tribunal Superior de Justicia de Madrid y el Juzgado de lo Contencioso-Administrativo núm. 4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8 de febrero de 2011. Tras resumir los antecedentes del asunto y con cita de doctrina constitucional sobre los derechos fundamentales garantizados por el art. 23 CE, particularmente la STC 169/2009, de 9 de julio, sostiene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vigilancia de la contratación del Ayuntamiento de Majadahonda que se celebró el 15 de febrero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vigilancia de la contratación,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 Sentencia impugnada se encuentra razonable y suficientemente fundada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24 de enero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otros que abandonen el grupo al que pertenecían, si bien estos concejales no adscritos sí tienen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vigilancia de la contratación del Ayuntamiento de Majadahonda que se celebró el 15 de febrero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11 de marzo de 2011. Tras resumir los antecedentes del caso, el Fiscal advierte que, aunque formalmente el amparo se dirige contra la Sentencia referida en el encabezamiento, en realidad no estamos ante un amparo del art. 44 LOTC, sino del art. 43 LOTC pues su verdadero objeto son los actos del Ayuntamiento de Majadahonda impugnados en la vía contencioso-administrativa (la convocatoria de la comisión informativa de vigilancia de la contratación del Ayuntamiento de Majadahonda a celebrar el 15 de febrero de 2006, su celebración y los acuerdos dictaminados en la misma), a los que se imputa la vulneración de los derechos fundamentales garantizados en el art. 23 CE, vulneración que vuelve a imputarse a la Sentencia de la Sección Octava de la Sala de lo Contencioso-Administrativo del Tribunal Superior de Justicia de Madrid, en cuanto, al estimar el recurso de apelación contra la Sentencia de instancia que había estimado la pretensión de los demandantes de amparo, confirma la actuación municipal impugnada, y sin que la también alegada vulneración del derecho a la tutela judicial efectiva del art. 24.1 CE que se imputa a la Sentencia de apelación desvirtúe la anterior conclusión, pues esta queja carece de sustantividad propia, toda vez que la eventual arbitrariedad en la fundamentación de esta Sentencia que se alega en la demanda de amparo se vincula directamente a la vulneración de los derechos que garantiza el art. 23 CE por confirmar la actuación administrativa impugnada. </w:t>
      </w:r>
    </w:p>
    <w:p w:rsidRPr="00C21FFE" w:rsidR="00F31FAF" w:rsidRDefault="00356547">
      <w:pPr>
        <w:rPr/>
      </w:pPr>
      <w:r w:rsidRPr="&lt;w:rPr xmlns:w=&quot;http://schemas.openxmlformats.org/wordprocessingml/2006/main&quot;&gt;&lt;w:lang w:val=&quot;es-ES_tradnl&quot; /&gt;&lt;/w:rPr&gt;">
        <w:rPr/>
        <w:t xml:space="preserve">Respecto a la cuestión de fondo entiende el Fiscal que se plantean dos aspectos diferenciados con relación a la eventual vulneración del art. 23 CE: por un lado, la posibilidad de constitución de un grupo político municipal -grupo mixto- por los recurrentes, una vez que fueron expulsados del Grupo Municipal Popular en el que inicialmente estaban integrados y, correlativamente, la necesidad de que la convocatoria para las comisiones informativas se hiciera en la persona de su portavoz; por otro, la improcedencia de que la convocatoria de los recurrentes para su asistencia a las comisiones informativas se realizara en la condición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Sostiene el Fiscal que, de acuerdo con la doctrina establecida por este Tribunal en relación con el derecho de acceso a cargos públicos del art. 23.2 CE, en particular la STC 169/2009, de 9 de julio, y de la normativa que considera aplicable (art. 73.3 LBRL en la redacción dada por la Ley 57/2003, arts. 32 y 33 de la Ley 2/2003, de 11 de marzo, de Administración local de la Comunidad de Madrid, y arts. 25 y 26 del Reglamento orgánico del Ayuntamiento de Majadahonda), la constitución de un grupo político no forma parte del núcleo de la función representativa, por lo que es posible el establecimiento de limitaciones, resultando así determinante la configuración legal del derecho representativo, pues de él se deriva el status del cargo representativo, en este caso, el de concejal y, en este sentido, puede comprobarse que los preceptos reseñados son concordes en cuanto a la premisa de la necesaria adscripción de los concejales a un grupo político para su actuación corporativa, así como al exigir que la participación de los concejales en las comisiones informativas debe acomodarse al criterio de proporcionalidad de los distintos grupos políticos de la corporación municipal. </w:t>
      </w:r>
    </w:p>
    <w:p w:rsidRPr="00C21FFE" w:rsidR="00F31FAF" w:rsidRDefault="00356547">
      <w:pPr>
        <w:rPr/>
      </w:pPr>
      <w:r w:rsidRPr="&lt;w:rPr xmlns:w=&quot;http://schemas.openxmlformats.org/wordprocessingml/2006/main&quot;&gt;&lt;w:lang w:val=&quot;es-ES_tradnl&quot; /&gt;&lt;/w:rPr&gt;">
        <w:rPr/>
        <w:t xml:space="preserve">Por otra parte tanto el art. 73.3 LBRL como los arts. 32 y 33 de la Ley madrileña 2/2003, contemplan la figura del concejal no adscrito (ya sea por abandono de su grupo o por no integrarse en el grupo de la formación política con la que concurrió a las elecciones), que no puede integrarse en ningún otro grupo político y al que se le reconocen los derechos que individualmente le corresponden como miembro de la corporación, pero no los derivados de su pertenencia a un grupo político. Esta regulación comporta una modulación del status del concejal no adscrito, con una restricción de carácter objetivo, que responde a un fin legítimo y resulta adecuada y proporcionada, como ya dijera la STC 169/2009, pues se reconoce el ejercicio de los derechos que individualmente le corresponden al concejal no adscrito, entre los que no se encuentran los derivados de la pertenencia a un grupo político. Ello conlleva, naturalmente, la pérdida de determinadas prerrogativas, algunas de ellas de carácter económico, como la dotación para infraestructuras y funcionamiento que pueda acordar la corporación, y otras de carácter político, como la imposibilidad de tener portavoz y consecuentemente, de formar parte, en su caso, de la Junta de portavoces. Pero ni tales prerrogativas ni la propia existencia de los grupos políticos son inherentes e inseparables del modo de ejercicio del cargo público que afecta al núcleo de la función representativa que es objeto de protección constitucional, por lo que la exclusión de estos derechos en el caso de los concejales no adscritos no vulnera el derecho fundamental reconocido por el art. 23.2 CE. </w:t>
      </w:r>
    </w:p>
    <w:p w:rsidRPr="00C21FFE" w:rsidR="00F31FAF" w:rsidRDefault="00356547">
      <w:pPr>
        <w:rPr/>
      </w:pPr>
      <w:r w:rsidRPr="&lt;w:rPr xmlns:w=&quot;http://schemas.openxmlformats.org/wordprocessingml/2006/main&quot;&gt;&lt;w:lang w:val=&quot;es-ES_tradnl&quot; /&gt;&lt;/w:rPr&gt;">
        <w:rPr/>
        <w:t xml:space="preserve">Por lo tanto, la consideración de los concejales expulsados de su grupo de pertenencia inicial y la imposibilidad de constitución en grupo mixto constituye un aspecto de la configuración legal del desempeño del cargo público que no afecta al núcleo representativo, por lo que no vulnera el art. 23 CE. Lo que determina, en consecuencia, que los recurrentes no pudieran ser convocados a las comisiones informativas a través del representante o portavoz del grupo mixto que pretendieron constituir en su comunicación escrita dirigida al Pleno del Ayuntamiento de Majadahonda el 29 de septiembre de 2005. </w:t>
      </w:r>
    </w:p>
    <w:p w:rsidRPr="00C21FFE" w:rsidR="00F31FAF" w:rsidRDefault="00356547">
      <w:pPr>
        <w:rPr/>
      </w:pPr>
      <w:r w:rsidRPr="&lt;w:rPr xmlns:w=&quot;http://schemas.openxmlformats.org/wordprocessingml/2006/main&quot;&gt;&lt;w:lang w:val=&quot;es-ES_tradnl&quot; /&gt;&lt;/w:rPr&gt;">
        <w:rPr/>
        <w:t xml:space="preserve">Respecto a la convocatoria de los recurrentes a la comisión informativa impugnada con voz pero sin voto, señala el Fiscal que, a la vista de la doctrina constitucional que cita sobre las comisiones informativas (SSTC 32/1985 y 30/1993), así como del marco regulador aplicable, ha de entenderse que el derecho de participación en las comisiones informativas no integra el contenido básico del mandato representativo del concejal, en cuanto que no forma parte del núcleo esencial de sus funciones legalmente configurado, amén de que esa participación no constituye el único modo de recabar la información necesaria para la conformación de la voluntad corporativa en el Pleno. </w:t>
      </w:r>
    </w:p>
    <w:p w:rsidRPr="00C21FFE" w:rsidR="00F31FAF" w:rsidRDefault="00356547">
      <w:pPr>
        <w:rPr/>
      </w:pPr>
      <w:r w:rsidRPr="&lt;w:rPr xmlns:w=&quot;http://schemas.openxmlformats.org/wordprocessingml/2006/main&quot;&gt;&lt;w:lang w:val=&quot;es-ES_tradnl&quot; /&gt;&lt;/w:rPr&gt;">
        <w:rPr/>
        <w:t xml:space="preserve">Sin embargo en el presente caso se ha establecido un régimen de intervención de los concejales no adscritos en las comisiones informativas que, a juicio del Fiscal, lesiona el derecho al ejercicio del cargo público representativo contenido en el art. 23 CE, toda vez que se admite la participación de los concejales no adscritos en todas las comisiones informativas, a las que se les convoca, de forma paralela a los concejales que son miembros de pleno derecho de las mismas, y a renglón seguido, se priva a los concejales no adscritos de uno de los derechos fundamentales para conformar la opinión, como es el derecho a voto, efectuando una interpretación restrictiva del art. 73.3 LBRL que lesiona el derecho al ejercicio del cargo público representativo reconocido en el art. 23 CE. Además, se excluye así todo criterio de proporcionalidad, eludiendo incluso la posibilidad de un voto ponderado que limite y adecue su intervención a la participación en el Pleno, evitando que se produzca una sobrerrepresentación, proscrita igualmente por contraria al principio de proporcionalidad, como también señaló la STC 169/2009. </w:t>
      </w:r>
    </w:p>
    <w:p w:rsidRPr="00C21FFE" w:rsidR="00F31FAF" w:rsidRDefault="00356547">
      <w:pPr>
        <w:rPr/>
      </w:pPr>
      <w:r w:rsidRPr="&lt;w:rPr xmlns:w=&quot;http://schemas.openxmlformats.org/wordprocessingml/2006/main&quot;&gt;&lt;w:lang w:val=&quot;es-ES_tradnl&quot; /&gt;&lt;/w:rPr&gt;">
        <w:rPr/>
        <w:t xml:space="preserve">En conclusión, el Fiscal considera que no se ha vulnerado el art. 23 CE por la consideración de los recurrentes como concejales no adscritos. Por el contrario, el Fiscal sí considera vulnerado el art. 23 CE, en aplicación de la doctrina sentada en la citada STC 169/2009, en cuanto que se admite la participación de los recurrentes en las comisiones informativas municipales con voz, pero se les niega el derecho a voto, lo que implica una lesión del derecho al ejercicio del cargo público representativo, por lo que interesa el otorgamiento del amparo en este punto, debiendo, en consecuencia, declararse la nulidad de la convocatoria a la sesión ordinaria de la comisión informativa de vigilancia de la contratación del Ayuntamiento de Majadahonda celebrada el 15 de febrero de 2006, en cuanto la misma incorpora el criterio establecido en la circular núm. 1/05 del Secretario general del Ayuntamiento de Majadahonda de 7 de octubre de 2005 de convocar a los concejales no adscritos a las comisiones informativas con voz pero sin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marzo de 2011, la Sala Segunda acordó deferir la resolución del presente recurso de amparo a la Sección Tercera,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abril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decisión del presidente de la comisión informativa de vigilancia de la contratación del Ayuntamiento de Majadahonda de convocar a los recurrentes a la sesión ordinaria de dicha comisión que se celebró el 15 de febrero de 2006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 Sentencia de apelación impugnada, al revocar la Sentencia de instancia (que había estimado la pretensión de los demandantes de amparo) y validar la actuación municipal a la que se vincula directamente la vulneración de los derechos de participación política que garantiza el art. 23 CE, no les ha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Acto seguido precisamos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 Sentencia recaída en apelación que lo confirma,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consecuencia:</w:t>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convocatoria a la sesión ordinaria de la comisión informativa de vigilancia de la contratación del Ayuntamiento de Majadahonda celebrada el 15 de febrero de 2006, así como de la Sentencia de 10 de enero de 2007 de la Sección Octava de la Sala de lo Contencioso-Administrativo del Tribunal Superior de Justicia de Madrid dictada en el recurso de apelación núm. 526-2006,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