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Javier Delgado Barrio, Presidente, Presidente,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10969-2006 promovido por don José Luis Peña Domingo y don Juan José Moreno Alonso, representados por el Procurador de los Tribunales don Luis José García Barrenechea y asistidos por el Abogado don Ángel Galindo Álvarez, contra la Sentencia de 25 de julio de 2006 del Juzgado de lo Contencioso-Administrativo núm. 5 de Madrid recaída en el procedimiento de protección de derechos fundamentales núm. 2-2006 y contra la Sentencia de 2 de noviembre de 2006 de la Sección Octava de la Sala de lo Contencioso-Administrativo del Tribunal Superior de Justicia de Madrid por la que se desestima el recurso de apelación núm. 448-2006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diciembre de 2006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áreas y servicios del Ayuntamiento de Majadahonda convocó a los concejales señores Peña y Moreno a la sesión ordinaria de la referida comisión informativa a celebrar el día 22 de febrero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áreas y servicios del Ayuntamiento de Majadahonda en la sesión celebrada el 22 de febrero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25 de julio de 2006 del Juzgado de lo Contencioso-Administrativo núm. 5 de Madrid (procedimiento de protección de derechos fundamentales núm. 2-2006).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2 de noviembre de 2006 de la Sección Octava de la Sala de lo Contencioso-Administrativo del Tribunal Superior de Justicia de Madrid (recurso de apelación núm.449-2006),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áreas y servicios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2006 la Sala Primera de este Tribunal acordó la admisión a trámite de la demanda de amparo y, a tenor de lo dispuesto en el art. 51 de la Ley Orgánica del Tribunal Constitucional(LOTC), dirigir atenta comunicación a la Sección Octava de la Sala de lo Contencioso- administrativo del Tribunal Superior de Justicia de Madrid y al Juzgado de lo Contencioso- administrativo núm. 5de Madrid a fin de que en el plazo de diez días remitieran certificación o copia adverada de las actuaciones respectivas, correspondientes al recurso de apelación núm. 448-2006 y al procedimiento de protección de derechos fundamentales núm. 2-2006,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enero de 2011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5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25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áreas y servicios del Ayuntamiento de Majadahonda que se celebró el 22 de febrero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áreas y servicios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22 de febrero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áreas y servicios del Ayuntamiento de Majadahonda que se celebró el 22 de febrero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4 de mayo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Primera acordó deferir la resolución del presente recurso de amparo a la Sección Segunda,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Excmo. Sr. Presidente de este Tribunal de 30 de mayo de 2011 se designó a la Magistrada Excma. Sra. doña Adela Asua Batarrita para completar la Sección Segunda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junio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áreas y servicios del Ayuntamiento de Majadahonda de convocar a los recurrentes a la sesión ordinaria de dicha comisión que se celebró el 22 de febrero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áreas y servicios del Ayuntamiento de Majadahonda que se celebró el 22 de febrero de 2006, así como de la Sentencia de 25 de julio de 2006 del Juzgado de lo Contencioso-Administrativo núm.5 de Madrid dictada en el procedimiento de protección de derechos fundamentales núm. 2-2006 y de la Sentencia de 2 de noviembre de 2006 de la Sección Octava de la Sala de lo Contencioso-Administrativo del Tribunal Superior de Justicia de Madrid recaída en el recurso de apelación núm. 448-2006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