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Bernardo Torres Mures presentó escrito en este Tribunal el dia veintiuno de Octubre, solicitando la reforma inmediata del Código Penal y la Ley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del pasado año,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uno de diciembre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artículo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