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Hassan Belaid presentó escrito en este Tribunal el dia veintiséis de octubre, solicitando la reforma inmediata del Código Penal y la Ley de Enjuiciamiento Criminal, la aceleración urgente de su proceso juridico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dia dieciocho de noviembre del pasado año,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veinticinco de noviembre último,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