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Javier Rebé López presentó escrito en este Tribunal el dia veintiséis de octubre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del pasado año,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veintiocho de noviembre último, ha transcurrido el plazo de diez días sin que el solicitante comparezca por medio de Abogado y Procurador,sin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