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61</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20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Ángel Fernandez Lebrón presentó escrito en este Tribunal el 26 de octubre de 1981 solicitando la reforma inmediata del Código Penal y Ley de Enjuiciamiento Criminal, la aceleración urgente de su proceso juridico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dieciocho de noviembre acordó hacer saber al solicitante que según lo dispuesto en el art. 49.1 en relación con el 81.1 de la Ley Orgá nica del Tribunal Constitucional (L.O.T.C.)el amparo debe pedirse mediante demanda, con la dirección de Abogado y bajo la representación de Procurador. En su virtud se otorgó al solicitante un plazo de diez días para que designara Abogado y Procurador que lo defienda y represente, pudiendo, asimismo, interesar de este Tribunal que se haga el nombramiento de turno de oficio. Igualmente acordó hacer saber al solicitante que una vez nombrados Abogado y Procurador, y aceptado el nombramiento por estos-se otorgará un plazo de diez días para que formalicen la demanda, tal como dispone el art. 49 de la L.O.T.C. A estos efectos, si pidiere el nombramiento de oficio, podrá remitir al Tribunal Constitucional una relación circunstaciada de los hechos en que funde el amparo y los documentos con que 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día cuatro de diciembre, ha transcurrido el plazo de diez días sin que el solicitante comparezca por medio de Abogado y Procurador, sin que tampoco haya solicitado el nombramiento de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prevista en el art. 85.2 de la L.O.T.C. pues ni ha comparecido por medio de Procurador y con la asistencia de Letrado, ni ha pedido a este Tribunal que se designen profesionales del turno de oficio. El transcurso del indicado plazo sin que se subsanara la omisión determina la inadmisión del recurso tal como dispone el art. 50.1.b) en relación con el 49.1 y 80.1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