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Miguel Ángel García Menéndez presentó escrito en este Tribunal el 26 de octubre pasado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día 11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estos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7 de enero último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