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marzo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Civil de Valladolid, por resoluciones de 1 de julio y de 25 de septiembre de 1980, impuso a don Luis Alonso Cid Alonso, don Saturnino Alonso Yustos, don Antonio Torres García-Alfonso, don José María Vázquez de Prada Juárez, don Jesús Cid Alonso, don Rafael Campora Rodríguez, don Pedro de la Herrán Matorras y don Javier Hernández de la Rosa, miembros de la Junta Provincial de Fuerza Nueva de Valladolid, una sanción de 500.000 pesetas por estimar que en la manifestación organizada en dicha ciudad por el mencionado partido se habían producido las siguientes infracciones: presencia en la manifestación de grupos uniformados, insultos y gritos incitadores a la violencia y quema de la bandera de una Comunidad Autónoma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dichos actos sancionadores se interpuso recurso contenciosoadministrativo, que se tramitó ante la correspondiente Sala de la Audiencia Territorial con el núm. 353/80, al que se acumularon los núms. 403, 473 y 379 de 1980, dictándose por dicha Sala Sentencia desestimatoria con fecha 23 de enero de 1981. En dicha resolución judicial se consideran ciertos los hechos motivadores de la sanción, que se califican como contrarios al art. 1. de la Orden de 8 de junio de 1978 y al art. 2, apartados f) e i) de la Ley de Orden Público de 30 de julio de 1959, y, atendiendo a que los Gobernadores civiles, según se establece en el art. 2. del Real Decreto 110/1977, de 8 de febrero, tienen competencia para imponer sanciones en cuantía que no exceda de 500.000 pesetas, se declaran ajustados al ordenamiento jurídico los acuerdos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dicha Sentencia los recurrentes formulan recurso de apelación ante la Sala Cuarta del Tribunal Supremo, que dicta Auto de fecha 2 de octubre, notificado, según se afirma, el 8 del mismo mes, por el que se inadmite a trámite el recurso en razón de la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 de noviembre de 1981, don Luis Alfonso Cid Alonso, don Saturnino Alonso Yustos, don Antonio Torres García Alfonso, don José M.ª Vázquez de Prada Juárez, don Jesús Cid Alonso, don Rafael Campora Rodríguez, don Pedro de la Herrán Matorras y don Javier Hernández de la Rosa, representados por el Procurador de los Tribunales don Francisco Guinea Gauna, interponen recurso de amparo ante este Tribunal Constitucional contra las resoluciones del Gobernador Civil de Valladolid, la Sala de lo Contencioso-Administrativo de la Audiencia Territorial de Valladolid y la Sala Cuarta de lo Contencioso-Administrativo del Tribunal Supremo, solicitando se declaren nulas dichas resoluciones y sin efecto la sanción de 500.000 pesetas impuesta. Alegan los recurrentes que dichas resoluciones vulneran los derechos constitucionales de reunión y manifestación (art. 21 de la Constitución), de libertad de expresión (art. 20.1 de la Constitución), de la necesaria tipicidad de las faltas o infracciones administrativas para que resulten sancionables (art. 25.1 de la Constitución) y de defensa y tutela efectiva de los Jueces y Tribunales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dicta providencia, con fecha 2 de diciembre, poniendo de relieve la posible existencia de la causa de inadmisión establecida en el art. 50.2 b) de la Ley Orgánica del Tribunal Constitucional (LOTC): carecer la demanda manifiestamente de contenido que justifique una decisión por parte de dicho órgano, por considerar que, de forma manifiesta, las resoluciones impugnadas no violan los derechos fundamentales alegados. Al mismo tiempo, y de conformidad con lo establecido en el art. 50.1 de dicha Ley, acuerda conceder al Ministerio Fiscal y a los recurrentes un plazo común de diez días para que aleguen lo que a su derecho convenga.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presenta su escrito de alegaciones con fecha 16 de diciembre solicitando se declare la inadmisión del recurso. Considera el Ministerio Fiscal que de los elementos aportados a los autos no puede deducirse que se haya producido vulneración de los derechos fundamentales alegados y que la cuestión de fondo que plantea el recurso interpuesto -si son susceptibles de recurso de apelación las sentencias que en el orden contencioso-administrativo se dicten conforme a la Ley 62/1978, de 26 de diciembreha sido reiteradamente resuelta por las diversas Salas de lo Contencioso-Administrativo y es ajena a la jurisdicción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los solicitantes de amparo evacúan el mismo trámite por escrito presentado el 26 de diciembre último, interesando la admisión del recurso e insistiendo en que la resolución dictada por el Gobernador civil de Valladolid ha vulnerado los derechos constitucionales alegados y que la Orden de 8 de julio de 1978 aplicada está expresamente derogada por la Disposición derogatoria tercera de la Constitución en relación con el art. 21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enjuiciamiento de la posible vulneración de los derechos objeto de amparo, este Tribunal Constitucional, de acuerdo con lo exigido en el artículo 44.1 b) de la LOTC, y según ha tenido ocasión de señalar esta Sala especialmente en su Sentencia de 29 de enero de 1982, ha de partir, como presupuesto necesario, de los hechos considerados probados, contenidos en el presente caso en la Sentencia de la Audiencia Territorial de Valladolid de 23 de enero de 1981, por cuanto, al no constituir la vía de amparo una nueva instancia, no es posible revisar en ella la certeza de los hechos admitidos en las resoluciones judiciales. Por otra parte, es necesario tener presente que no existen derechos ilimitados, pues, como en reiteradas ocasiones ha señalado también este Tribunal, todo dereceho tiene sus límites, fijados por la propia Constitución o impuestos por las necesidad de proteger o preservar otros bienes o derechos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Partiendo de estas bases no puede considerarse infringido en el presente caso el derecho de reunión reconocido en el art. 21 de la Constitución, pues la autoridad gubernativa sancionó hechos, producidos en el ejercicio de dicho derecho, consistentes en gritos incitadores a la violencia, en insultos y en la quema de una bandera pertenciente a una Comunidad Autonóma, y dichos hechos niegan de por sí el carácter pacífico a que se supedita en el indicado precepto constitucional el reconocimiento del derecho de reunión al mismo tiempo que traspasan el límite de respeto al orden público que impone el párrafo dos del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misma conclusión ha de llegarse en relación con los restantes derechos que se pretenden violados. En efecto, de acuerdo con el párrafo 4 del art.  20 de la Constitución, el derecho de expresión tiene como límite el respeto a los derechos reconocidos en el Título I de la misma y en los preceptos de las Leyes que lo desarrollen, entre los que figuran la libertad, la integridad física y moral y el honor, derechos que han de respetar no sólo los poderes públicos, sino también los ciudadanos, de acuerdo con el art. 9 de la Constitución, y que resultan afectados por la violencia propugnada, así como por las actitudes y los gritos sancionados; la necesaria tipificación de la infracción administrativa, contenida en el art.  25.1 de la Constitución y alegada por los recurrentes, se contempla, con independencia de la Orden por ellos citada, en las previsiones de los apartados e) y f) del art. 2 de la Ley de Orden Público; y, por último, la tutela judicial efectiva consagrada en el art. 24.1 se observa al haberse obtenido una resolución fundada de un órgano jurisdiccional, aun cuando fuera desestimatorio de la pretensión de parte, según ha puesto de relieve de forma reiterada este Tribunal, y la inadmisión del recurso de apelación acordada por el Auto del Tribunal Supremo tampoco supone una violación del derecho de defensa, pues se basa en el art. 9 de la Ley 62/1978, de 26 de diciembre, que, interpretada jurisprudencialmente, remite a las normas generales de la Ley de la jurisdicción contencioso-administrativa, la cual, en su art. 94.1 a), fija el límite cuantitativo para la viabilidad de la impugnación, precisamente, en 500.000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lo anteriormente expuesto se deduce que en la presente fase inicial de inadmisión aparecen ya infundadas, sin otra alternativa de interpretación posible, las vulneraciones de los derechos fundamentales que se invocan, y ello constituye la esencia de la causa de inadmisión prevista en el párrafo 2 b) del art. 50 de la Ley Orgánica del Tribunal Constitucional, como ya ha tenido ocasión de señalar este Tribunal en anteriores resoluciones.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recurso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