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enero de 1982 tuvo entrada en este Tribunal Constitucional un escrito de don Salvador Raich Ullán que pedía en su suplico se tuviera por interpuesto recurso de amparo contra el Decreto-Ley 37/1978, de 27 de noviembre, contra el referéndum celebrado el 6-XII-1978 en aplicación de tal Decreto-Ley y contra la tramitación del recurso contencioso-administrativo número 305.789/1979 interpuesto por el propio recurrente ante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pasado 17 de febrero de 1982, la Sección Segunda de este Tribunal Constitucional decidió notificar al solicitante la existencia del motivo de inadmisibilidad subsanable de la «falta de postulación, al no estar representado por Procurador ni actuar bajo la dirección de Letrado». Por la referida providencia se notificaba al interesado el haberle concedido un plazo de 10 días para subsanar el referido motivo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26 de febrero de 1982, entrado en este Tribunal el 2 de marzo, el recurrente no subsana el motivo de inadmisibilidad de la falta de postulación, sino que argumenta en contra de la necesidad de comparecer por medio de Procurador y asistido de Letrado y mantiene la presunta inconstitucionalidad del art. 81.1 de la Ley Orgánica del Tribunal Constitucional (LOTC) que expresamente lo ordena.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referido escrito de 26 de febrero el recurrente pide además que se anulen las actuaciones en los recursos 19/81, 32/81, 33/81 y 144/81, interpuestos también por el hoy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81.1 de la LOTC ordena que las personas físicas o jurídicas no podrán comparecer por sí mismas ante el Tribunal Constitucional para defender derechos o intereses propios, salvo que tengan título de Licenciado en Derecho, título que no posee el recurrente o no lo ha justificado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50 1 b) de la LOTC considera como causa de inadmisibilidad de la demanda de amparo el que carezca de los requisitos legales. El solicitante de amparo al dejar transcurrir el plazo otorgado sin subsanar el motivo de inadmisibilidad señalado en la providencia de 17 de febrero de 1982 ha incurrido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Dada la reiteración de la doctrina señalada, incluso en casos propios del recurrente y persistiendo éste en comparecer sin Procurador y asistido de Letrado, el Tribunal Constitucional considera que no ha lugar a realizar nuevos trámites en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se declara inadmisible el recurso de amparo promovido por don Salvador Raich Ullán por incurrir en el motivo insubsanado de inadmisión reiteradamente señalado, y se decreta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