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marzo pasado se presentó por Doña Victoria Catalá Roig demanda de amparo contra sentencia dictada por el Tribunal Central de Trabajo (T.C.T.) en el recurso de suplicación número 1568/82 que revocaba sentencia que la Magistratura de Trabajo de Tarragona había dictado en proceso seguido a instancia de la misma parte demandante contra el Instituto Nacional de la Seguridad Social sobre prestaciones de jubilación del Régimen Especial de Autónomos de Agricultura; entendía la representación recurrente que se había vulnerado el artículo 14 de la Constitución (C.E.)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oir a la parte demandante y al Ministerio Fiscal acerca de la posible existencia de las dos siguientes causas de inadmisibilidad: la que regula el artículo 50.1.b) en relación con el 44.1.c), ambos de la Ley Orgánica de este Tribunal, y la que regula el artículo 50.2.b) de la misma Ley.</w:t>
      </w:r>
    </w:p>
    <w:p w:rsidRPr="00C21FFE" w:rsidR="00AD51A7" w:rsidRDefault="008777C4">
      <w:pPr>
        <w:rPr/>
      </w:pPr>
      <w:r w:rsidRPr="&lt;w:rPr xmlns:w=&quot;http://schemas.openxmlformats.org/wordprocessingml/2006/main&quot;&gt;&lt;w:lang w:val=&quot;es-ES_tradnl&quot; /&gt;&lt;/w:rPr&gt;">
        <w:rPr/>
        <w:t xml:space="preserve">La representación demandante expone que no pudo invocar en vía judicial la vulneración de los preceptos constitucionales en que la demanda se funda porque tal vulneración se produjo en el último acto judicial en el T.C.T. Por lo que se refiere al contenido constitucional de la demanda de amparo, expone que se ha violado el artículo 14 de la Constitución al haberse dado un trato distinto a españoles que se encuentran en la misma sitúación de hecho y de derecho.</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nº 158/77, de 14 de noviembre, y n° 171/77, de 7 de diciembre, que aplicaron criterios diferentes. Pero ambas circulares han sido expresamente derogadas por Resolución de la Dirección General del Instituto Nacional de la Seguridad Social 41/81, de 12 de junio que establece que "las cotizaciones correspondientes a períodos anteriores a la fecha de formalización del alta en el Régimen Especial de 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acuerdo con el principio constitucional de igualdad; y aunque haya situaciones diferentes producto de la primitiva interpretación de la norma, respecto a las cuales puede entrar en juego la doctrina de los derechos adquiridos, las nuevas deben ser enjuiciadas conforme al criterio hoy vigente, que es seguido de forma constante por la jurisdicción laboral, a quien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periodos anteriores a la afiliación, es materia ajena al Tribunal Constitucional, que deberá ser resuelta por la jurisdicción ordinaria, de acuerdo con el derecho positivo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quedarian incluidos en el campo de aplicación del Régimen Especial de la Seguridad Social de los trabajadores Autónomos, régimen con efectos a partir de 1 de julio de aquel año, personas afectadas, entre las que se halla la recurrente actual, no se afiliaron a la Seguridad Social hasta fecha muy posterior al nacimiento de aquella obligación (la demandante en amparo lo hizo mediante alta de 28 de abril de 1.978) por lo que les fueron reclamadas e hicieron efectivas las cuotas correspondientes al período de tiempo comprendido entre el mes de julio de 1.975 hasta el día del alta surgiendo discrepancia en cuanto a si son o no computables esas cuotas exigidas por atrasos a efectos de completar el período de carencia de sesenta meses llegado el momento de solicitud de prestación de jubilación del trabajador interesado, criterios variables que la recurrente pone de relive y que se han seguido alternativamente por la Administración, la que en Circular de 14 de noviembre de 1.977 dio instrucciones de acuerdo con las cuales, y en consonancia con la doctrina emitida por el Tribunal Central de Trabajo, carecerían de eficacia las cotizaciones ingresadas con posterioridad a la formalización del alta por periodos anteriores a la misma, suspendiéndose la aplicación de dicha Circular mediante la de 7 de diciembre del mismo año 1.977 y autorizándose el cómputo de las repetidas cotizaciones, regresando al primer criterio denegatorio, a virtud de una nueva Circular, fechada en 12 de junio de 1.981, en consecuencia de todo lo cual a unos trabajadores les han sido computadas las cotizaciones que debieron abonar por período anterior al alta, mientras que a otros -como la recurrente en amparo-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artículo 14 de la C.E., conviene resaltar que en este caso, como sin duda en muchos otros, es cierto que los órganos administrativos no han aceptado siempre un único criterio, sino que el mismo fue dual y antagónico, más no así los Tribunales del orden Laboral, más en concreto el órgano que ha conocido en instancia final de este problema, el Tribunal Central de Trabajo, cuyas resoluciones han sido de signo denegatorio al reconocimiento o cómputo de los períodos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cambiante criterio, y sin que, como ya queda apuntado, se haya aducido por la recurrente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aún haciendo abstracción de lo anterior, no es bastante a los fines que la recurrente pretende el hecho cierto de la repetidamente mencionada disparidad de criterios mantenidos por el Instituto Nacional de la Seguridad Social, ciertamente vacilantes pero que, finalmente, ha venido a aceptar el punto de vista jurisprudencial, huyendo pues de todo arbitrismo o alteración sectaria o parcial, infundada o irrazonable, hasta el punto de viabilizar un recurso constitucional de amparo residenciado en la violación del art. 14 de la C.E., por lo que tal recurso ha de declararse inadmisible de conformidad con la previsión contenida en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