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abril pasado se presentó por Doña Vicenta Figueras Navarro demanda de amparo contra sentencia dictada por el Tribunal Central de Trabajo (T.C.T.) en el recurso de suplicación número 2.376/82 que confirmaba sentencia que la Magistratura de Trabajo nº 1 de Tarragona había dictado en proceso seguido a instancia de la misma parte demandante contra el Instituto Nacional de la Seguridad Social sobre prestaciones de jubilación del Régimen Especial de Autónomos de Agricultura; entendía la representación recurrente que se habían vulnerado los artículos 14 y 24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oir a la parte demandante y al Ministerio Fiscal acerca de la posible existencia de las dos siguientes causas de inadmisibilidad la que regula el artículo 50.1.b) en relación con el 44.1.c), ambos de la Ley Orgánica de este Tribunal, y la que regula el artículo 50.2.b) de la misma Ley.</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mismo recurso de suplicación ante el T.C.T. Por lo que se refiere al contenido constitucional de la demanda de amparo, expone que se ha producido violación del artículo 24 CE. por razón de la indefensión producida a la demandante en la vía administrativa y asimismo se ha vulnerado el artículo 14 de la Constitución al haberse dado un trato distinto a españoles que se encuentran en la misma situación de hecho y de derecho.</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 158/77, de 14 de noviembre, y 171/77, de 7 de diciembre, que aplicaron criterios diferentes. Pero ambas circulares han sido expresamente derogadas por Resolución de la Dirección General del Instituto Nacional de la Seguridad Social 41/81, de 12 de junio que establece que "las cotizaciones correspondientes a periodos anteriores a la fecha de formalización del alta en el Régimen Especial de.Autónomos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acuerdo con el principio constitucional de igualdad; y aunque haya situaciones diferentes producto de la primitiva interpretación de la norma, respecto a las cuales puede entrar en juego la doctrina de los derechos adquiridos, las nuevas deben ser enjuiciadas conforme al criterio hoy vigente, que es el seguido de forma constante por la jurisdicción laboral, a quién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periodos anteriores a la afiliación, es materia ajena al Tribunal Constitucional, que deberá ser resuelta por la jurisdicción ordinaria, de acuerdo con el derecho positivo vigente. Y por lo que se refiere a la presunta violación del artículo 24 CE., no puede decirse que exista cuando se ha seguido una correcta vía procesal en la que han recaído dos sentencias en respuesta a la pre tensión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 1 de julio de aquel año, personas afectadas, entre las que se halla la recurrente actual, no se afiliaron a la Seguridad Social hasta fecha muy posterior al nacimiento de aquella obligación (la demandante en amparo lo hizo mediante alta de 1 de marzo de 1.979) por lo que les fueron reclamadas e hicieron efectivas las cuotas correspondientes al período de tiempo comprendido entre el mes de julio de 1.975 hasta el día del alta, surgiendo discrepancia en cuanto a si son o no computables esas cuotas exigidas por atrasos a efectos de completar el período de carencia de sesenta meses llegado el momento de solicitud de prestación de jubilación del trabajador interesado, criterios variables que la recurrente pone de relieve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periodos anteriores a la misma, suspendiendose la aplicación de dicha Circular mediante la de 7 de diciembre del mismo año 1.977 y autorizándose el cómputo de las repetidas cotizaciones, regresando al primer criterio denegatorio, a virtud de una nueva Circular, fechada en 12 de junio de 1.981, en consecuencia de todo lo cual a unos trabajadores les han sido computadas las cotizaciones que debieron abonar por periodo anterior al alta, mientras que a otros, como la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articulo 14 de la CE., conviene resaltar que en este caso, como sin duda en muchos otros, es cierto que los órganos administrativos no han aceptado siempre un único criterio, sino que el mismo fue dual y. antagónico, mas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 te criterio, y sin que, como ya queda apuntado, se haya aducido por la recurrente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aún haciendo abstracción de lo anterior, no es bastante a los fines que la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 14 de la CE., por lo que tal recurso ha de declararse inadmisible de conformidad con la previsión contenida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violación del derecho garantizado en el art. 24 de la CE. la denuncia la parte recurrente de un modo enteramente genérico, impreciso y superficial, pero que puede concretarse en haberse causado indefensión e interpretado erróneamente por el Tribunal Laboral la normativa aplicable, a lo que cabe argüir, en cuanto a los primero, que se ha seguido un proceso en doble instancia, con plenitud de garantías, y sin que el interesado ponga de manifiesto irregularidad alguna, y respecto de lo segundo son suficientes las consideraciones expuestas en el fundamento jurídico que antecede para alcanzar la conclusión que en tal lugar se precisa.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