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1984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la pieza de pobreza del recurso de amparo promovido por don Leonardo Leyes Rosano.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3 de agosto de 1983 tuvo entrada en este Tribunal escrito remitido por don Leonardo Leyes Rosano, solicitando amparo frente a la Sentencia de la Magistratura de Trabajo núm. 3 de Barcelona que había desestimado la demanda por él formulada contra la empresa «Hostal de Sant Pancras» por razón de despido. Tras designársele, como pedía, Procurador de oficio y con Abogado de su designación, su representación procesal formuló las demandas de amparo y de pobreza.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Formada pieza separada para tramitar el incidente de pobreza se acordó oír al Ministerio Fiscal y al Abogado del Estado quienes nada opusieron a la solicitud de declaración de pobreza.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Unico.  De la relación circunstanciada y documentos presentados por el solicitante de amparo así como de la propia demanda incidental se infiere la concurrencia en este caso de los requisitos a que se refiere el art. 4.° de las Normas acerca de la defensa por pobre en los procesos constitucionales de 20 de diciembre de 1928 («Boletín Oficial del Estado» de 9 de febrero), hallándose comprendido el demandante en el supuesto previsto en el núm.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 del art. 15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la Sección acuerda habilitar de pobreza para el presente recurso de amparo a don Leonardo Leyes Rosano.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ocho de febrero de mil novecientos ochenta y cuatro.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