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11 de julio de 1984 tuvo entrada en este Tribunal Constitucional escrito de don Jesús Glicerio Fernández Cienfuegos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compotencia. En el presente caso el recurrente presenta bajo el nombre de recurso de amparo lo que es en realidad un recurso de inconstitucionalilad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de órganos citados en los artículos 164.l.a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