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504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0. El día 16 de julio de 1984 tuvo entrada en este Tribu nal Constitucional escrito de don Daniel Lodos Santo en el que se decía que se interponía recurso de amparo contra la Ley 20/1984 de 15 de junio sobre situaciones del personal de las Fuerzas Armadas, y en particular contra sus Disposiciones Adicionales Primera, número dos y Tercera, que excluían a los miembros del Benemérito Cuerpo de Mutilados por la Patria, entre los que se encuentra el recurrente, de la aplicación de sus disposiciones. El recurrente considera infringidos los arts. 14 y 139 de la Constitución y solicita que se declare la inconstitucionalidad de aquellas disposiciones adicionales y se declare el derecho que le asiste a percibir todas las remuneraciones a que hace mención la referida Ley 20/1984 de 15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4.2 de la L.O.T.C. dice que el Tribunal Constitucional apreciará, de oficio o a instancia de parte, su falta de jurisdicción o de competencia. En el presente caso el recurrente presenta bajo el nombre de recurso de amparo lo que es en realidad un recurso de inconstitucionalidad contra determinadas disposiciones de una Ley y pide que se enjuicie la conformidad o disconformidad con la Constitución deaquellas disposiciones. Para que este Tribunal Constitucional pueda ejercer su competencia sobre este tipo de recurso es preciso que estos se planteen por los órganos o partes de órganos citados en los artículos 164.1.a de la Constitución y 32 de la L.O.T.C. sin que los particulares estén en ningún caso habilitados para interponerlos. Un recurso de inconstitucionalidad presentado bajo la apariencia de un recurso de amparo de un particular no es en realidad ni un recurso de inconstitucionalidad porque no lo han interpuesto quienes podían hacerlo ni un recurso de amparo porque su objeto no es el propio de este tipo de recursos. Por ello este Tribunal con arreglo al citado art. 4 de su Ley Orgánica puede apreciar y aprecia de oficio su incompetencia para conocer de la causa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declararse de oficio incompetente para conocer de la cuestión planteada.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