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14 de septiembre de 1984, don Domingo Domínguez Delgado manifiesta su propósito de interponer recurso de amparo contra la sentencia de la Sección 5ª de la Au diencia Provincial de Barcelona, dimanante del sumario núm.80/81 instruido por el Juzgado de Instrucción número 10 de la misma ciudad, alegando haber visto al abogado defensor únicamente en el acto de la vista oral y mostrando su disconformidad con el hecho de que dicha sentencia no fuera recurrida en casación. Asimismo, manifiesta su disconformidad con la sentencia dictada por el Tribunal Supremo en autos dimanantes del sumario 153/81 instruido por el Juzgado número 8 de los de Barcelona y con la sentencia dictada por la Audiencia Provincial de Barcelona, dimanante del sumario 134/81 instruido por el Juzgado número 11 de la misma ciudad.</w:t>
      </w:r>
    </w:p>
    <w:p w:rsidRPr="00C21FFE" w:rsidR="00AD51A7" w:rsidRDefault="008777C4">
      <w:pPr>
        <w:rPr/>
      </w:pPr>
      <w:r w:rsidRPr="&lt;w:rPr xmlns:w=&quot;http://schemas.openxmlformats.org/wordprocessingml/2006/main&quot;&gt;&lt;w:lang w:val=&quot;es-ES_tradnl&quot; /&gt;&lt;/w:rPr&gt;">
        <w:rPr/>
        <w:t xml:space="preserve">A tal fin el recurrente solicita de este Tribunal Constitucional proceda a designarle Abogado y Procurador en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octubre de 1984, la Sección 1ª de la Sala Primera de este Tribunal acuerda dirigir sendas comunicaciones al Presidente del Consejo General de la Abogacía y al Decano del Colegio de Procuradores de Madrid, a fin de que procedan a la designación de Abogado y Procurador en turno de oficio que dirija y represente, respectivamente, al solicjitante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Procuradora a doña Purificación Flores Rodríguez y Letrado a don José María Matanzo Acevedo (Primera designación) y a don Francisco Mateo López Amo (Segunda designación) la Sección, por providencia de 7 de noviembre de 1984, acuerda hacerles saber su nombramiento y darles vista de todas las actuaciones para que en el plazo de diez días, si considerasen que son suficientes los hechos consignados en el escrito de irterposición, formalicen la correspondiente demanda de amparo, todo ello sin perjuicio del derecho del Letrado a excusarse de la defensa, en escrito sucintamente razonado,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de los Tribunales doña Purificación Flores Rodríguez, en escrito de 22 de noviembre de 1984, manifiesta que el Letrado don José María Matanzo Acevedo solicita se le tenga por excusado de la defensa, pues en las actuaciones judiciales dimanantes de los sumarios a que el recurrente hace referencia no aparece circunstancia alguna que permita fundamentar el pretendido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noviembre de 1984, la Sección, de conformidad con lo dispuesto en el artículo 38 de la Ley de Enjuiciamiento Civil, acuerda remitir testimonio de los presentes autos al Consejo General de la Abogacía para que en el plazo de seis días emita dictamen sobre si puede o no sostenerse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Reiterada la remisión del mencionado dictamen por providencia de 10 de enero de 1985, el Presidente del Consejo General de la Abogacía envía el dictamen emitido por el Letrado don Arturo Lacave García, quien manifiesta que no existen elementos suficientes en la petición del recurrente para interponer, con una mínima probabilidad de éxito, el recurso de amparo que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conformidad con lo previsto en el artículo 39 de la Ley de Enjuiciamiento Civil, la Sección acuerda, por providencia de 16 de enero de 1985, dar traslado del mencionado dictamen al Ministerio Fiscal para que en el plazo de seis días emita el correspondiente dictamen, y, evacuando el traslado conferido, aquel manifiesta su coincidencia con los dictámenes previos de los Letrados y considera que no es razonablemente sostenible la pretensión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la vista de dicho dictamen y por providencia de 13 de febrero de 1985, la Sección acuerda dejar sin efecto la defensa acordada por pobre y requerir al recurrente para que, si así le interesa, se persone en este procedimiento en el plazo de diez días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el 26 de febrero de 1985, el recurrente manifiesta no estar de acuerdo con la anterior providencia y reitera el contenido de su primer escrito, indicando la imposibilidad de que nombre Abogado y Procurador a su cargo, dada la situación de insolvencia en que se encuentra.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el Abogado designado-para dictaminar sobre la cuestión, así como el Ministerio Fiscal, no cabe la defensa acordada por pobre, por lo que la Sección decidió requerir al recurrente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Domingo Domínguez Delgado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