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528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19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Juzgado de Primera Instancia núm. 3 de Zaragoza planteó ante este Tribunal, mediante Auto de 20 de marzo de 1985 dictado en juicio ejecutivo núm. 1.574/1984, cuestión de inconstitucionalidad recibida el 2 de abril del corriente y registrada con el núm. 282/1985 del art. 709.2 del Código de Justicia Militar; cuestión que se plantea por posible infracción de los artículos 14, 117.5 y 118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Juzgado de Primera Instancia núm. 3 de Madrid elevó cuestión de inconstitucionalidad en relación con los arts. 709.2 y 710 del Código de Justicia Militar por posible infracción de los arts. 14, 24.1 y 118 de la Constitución, mediante Auto de 7 de mayo de 1984, dictado en procedimiento ejecutivo núm. 326/1979. Dicha cuestión fue recibida en este Tribunal el 23 de mayo de 1984 y aparece registrada con el núm. 367/1984.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sendas providencias de la Sección Segunda de 6 de junio de 1984 y de la Sección Primera de 17 de abril del corriente, fueron admitidas a trámite, respectivamente, las cuestiones 367/1984 y 282/1985, acordándose en ambos casos otorgar los traslados previstos en el art. 37.2 de la Ley Orgánica del Tribunal Constitucional y la publicación en el «Boletín Oficial del Estado»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y el Fiscal General del Estado se personaron y formularon alegaciones en la cuestión 367/1984, en escrito de 27 y 29 de junio de 1984, respectivamente, solicitando que en su día se dicte Sentencia desestimatoria.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en la cuestión registrada con el número 282/1985, por escrito de 7 de mayo del corriente, alega solicitando la desestimación de la cuestión y en otrosí solicita que para el supuesto en que la cuestión de inconstitucionalidad núm. </w:t>
      </w:r>
    </w:p>
    <w:p w:rsidRPr="00C21FFE" w:rsidR="00AD51A7" w:rsidRDefault="008777C4">
      <w:pPr>
        <w:rPr/>
      </w:pPr>
      <w:r w:rsidRPr="&lt;w:rPr xmlns:w=&quot;http://schemas.openxmlformats.org/wordprocessingml/2006/main&quot;&gt;&lt;w:lang w:val=&quot;es-ES_tradnl&quot; /&gt;&lt;/w:rPr&gt;">
        <w:rPr/>
        <w:t xml:space="preserve">367/1984 no se encuentre en trámite que lo haga inviable, concurriendo las circunstancias previstas en el art. 83 de la LOTC procede la acumulación de aquélla y la presente cuestión a fin de que ambas sean resueltas en una misma Sentencia. </w:t>
      </w:r>
    </w:p>
    <w:p w:rsidRPr="00C21FFE" w:rsidR="00AD51A7" w:rsidRDefault="008777C4">
      <w:pPr>
        <w:rPr/>
      </w:pPr>
      <w:r w:rsidRPr="&lt;w:rPr xmlns:w=&quot;http://schemas.openxmlformats.org/wordprocessingml/2006/main&quot;&gt;&lt;w:lang w:val=&quot;es-ES_tradnl&quot; /&gt;&lt;/w:rPr&gt;">
        <w:rPr/>
        <w:t xml:space="preserve">El Abogado del Estado, en escrito de 10 de mayo del corriente, formula alegaciones en solicitud de que en su día se dicte Sentencia desestimatoria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Primera del Pleno del Tribunal, por providencia de 22 de mayo último, acordó oír al Abogado del Estado para que en el plazo de diez días exponga lo que estime procedente con respecto a la acumulación de esta cuestión con la núm. 367/1984, lo que pide el Fiscal General del Estado en el otrosí de su mencionado escrito. </w:t>
      </w:r>
    </w:p>
    <w:p w:rsidRPr="00C21FFE" w:rsidR="00AD51A7" w:rsidRDefault="008777C4">
      <w:pPr>
        <w:rPr/>
      </w:pPr>
      <w:r w:rsidRPr="&lt;w:rPr xmlns:w=&quot;http://schemas.openxmlformats.org/wordprocessingml/2006/main&quot;&gt;&lt;w:lang w:val=&quot;es-ES_tradnl&quot; /&gt;&lt;/w:rPr&gt;">
        <w:rPr/>
        <w:t xml:space="preserve">Transcurrido el plazo concedido en el anterior proveído, el Abogado del Estado no ha evacuado el trámite acordado.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de su Ley Orgánica faculta al Tribunal Constitucional para disponer la acumulación de aquellos procesos con objetos conexos que justifiquen la unidad de tramitación y decisión, previa audiencia de los comparecidos en el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que nos ocupa, se da sin duda una conexión de objeto entre la cuestión de inconstitucionalidad núm. 282/1985 y la núm.</w:t>
      </w:r>
    </w:p>
    <w:p w:rsidRPr="00C21FFE" w:rsidR="00AD51A7" w:rsidRDefault="008777C4">
      <w:pPr>
        <w:rPr/>
      </w:pPr>
      <w:r w:rsidRPr="&lt;w:rPr xmlns:w=&quot;http://schemas.openxmlformats.org/wordprocessingml/2006/main&quot;&gt;&lt;w:lang w:val=&quot;es-ES_tradnl&quot; /&gt;&lt;/w:rPr&gt;">
        <w:rPr/>
        <w:t xml:space="preserve">367/1984. Ahora bien, y aun cuando el citado art. 83 de la LOTC prevé la posibilidad de acumulación de procesos en cualquier momento, es pertinente tener en cuenta que aquellos cuya acumulación hoy se solicita se encuentran en fases muy diferentes, en cuanto a su resolución, dado el avanzado estado de tramitación de la cuestión primeramente admitida a trámite, esto es, la núm.  367/1984.  Ello aconseja evitar dilaciones en su resolución, como las que podrían derivarse de la acumulación solicitada, referida a un procedimiento iniciado posteriormente y que por ello requiere un período de consideración que, de producirse la acumulación, dilataría innecesariamente la resolución del caso primeramente admitido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Tribunal Constitucional acuerda denegar la acumulación solicitada por el Ministerio Fiscal de la cuestión de inconstitucionalidad núm. 282/1985 a la núm. 367/1984.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